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A9E" w:rsidRDefault="000E7A9E" w:rsidP="00A4461A">
      <w:pPr>
        <w:spacing w:line="360" w:lineRule="auto"/>
        <w:jc w:val="center"/>
        <w:rPr>
          <w:b/>
          <w:sz w:val="36"/>
          <w:szCs w:val="36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28"/>
        </w:rPr>
      </w:pPr>
    </w:p>
    <w:p w:rsidR="000E7A9E" w:rsidRDefault="000E7A9E" w:rsidP="00A4461A">
      <w:pPr>
        <w:spacing w:line="360" w:lineRule="auto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异地代收事项配置、异地通办审批系统</w:t>
      </w:r>
    </w:p>
    <w:p w:rsidR="000E7A9E" w:rsidRDefault="000E7A9E" w:rsidP="00A4461A">
      <w:pPr>
        <w:spacing w:line="360" w:lineRule="auto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操作指引手册</w:t>
      </w: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rPr>
          <w:b/>
          <w:bCs/>
          <w:sz w:val="44"/>
          <w:szCs w:val="44"/>
        </w:rPr>
      </w:pPr>
    </w:p>
    <w:p w:rsidR="000E7A9E" w:rsidRDefault="000E7A9E" w:rsidP="00A4461A">
      <w:pPr>
        <w:spacing w:line="360" w:lineRule="auto"/>
        <w:jc w:val="center"/>
        <w:rPr>
          <w:rFonts w:ascii="黑体" w:eastAsia="黑体" w:cs="Arial"/>
          <w:b/>
          <w:bCs/>
          <w:sz w:val="36"/>
          <w:szCs w:val="36"/>
        </w:rPr>
      </w:pPr>
      <w:r>
        <w:rPr>
          <w:rFonts w:ascii="黑体" w:eastAsia="黑体" w:cs="Arial"/>
          <w:b/>
          <w:bCs/>
          <w:sz w:val="36"/>
          <w:szCs w:val="36"/>
        </w:rPr>
        <w:t>2021</w:t>
      </w:r>
      <w:r>
        <w:rPr>
          <w:rFonts w:ascii="黑体" w:eastAsia="黑体" w:cs="Arial" w:hint="eastAsia"/>
          <w:b/>
          <w:bCs/>
          <w:sz w:val="36"/>
          <w:szCs w:val="36"/>
        </w:rPr>
        <w:t>年</w:t>
      </w:r>
      <w:r>
        <w:rPr>
          <w:rFonts w:ascii="黑体" w:eastAsia="黑体" w:cs="Arial"/>
          <w:b/>
          <w:bCs/>
          <w:sz w:val="36"/>
          <w:szCs w:val="36"/>
        </w:rPr>
        <w:t>01</w:t>
      </w:r>
      <w:r>
        <w:rPr>
          <w:rFonts w:ascii="黑体" w:eastAsia="黑体" w:cs="Arial" w:hint="eastAsia"/>
          <w:b/>
          <w:bCs/>
          <w:sz w:val="36"/>
          <w:szCs w:val="36"/>
        </w:rPr>
        <w:t>月</w:t>
      </w:r>
    </w:p>
    <w:p w:rsidR="000E7A9E" w:rsidRDefault="000E7A9E" w:rsidP="00A4461A">
      <w:pPr>
        <w:spacing w:line="360" w:lineRule="auto"/>
        <w:jc w:val="center"/>
        <w:rPr>
          <w:b/>
          <w:bCs/>
        </w:rPr>
        <w:sectPr w:rsidR="000E7A9E">
          <w:pgSz w:w="11906" w:h="16838"/>
          <w:pgMar w:top="1440" w:right="1800" w:bottom="1440" w:left="1800" w:header="851" w:footer="992" w:gutter="0"/>
          <w:pgNumType w:fmt="upperRoman" w:start="1"/>
          <w:cols w:space="720"/>
          <w:docGrid w:type="lines" w:linePitch="312"/>
        </w:sectPr>
      </w:pPr>
    </w:p>
    <w:p w:rsidR="000E7A9E" w:rsidRDefault="000E7A9E" w:rsidP="00A4461A">
      <w:pPr>
        <w:pStyle w:val="TOC1"/>
        <w:tabs>
          <w:tab w:val="left" w:pos="960"/>
          <w:tab w:val="right" w:leader="dot" w:pos="8296"/>
        </w:tabs>
        <w:spacing w:beforeLines="100" w:afterLines="100" w:line="720" w:lineRule="exact"/>
        <w:jc w:val="center"/>
        <w:rPr>
          <w:rFonts w:ascii="黑体" w:eastAsia="黑体" w:hAnsi="黑体"/>
          <w:b w:val="0"/>
          <w:bCs w:val="0"/>
          <w:sz w:val="44"/>
          <w:szCs w:val="44"/>
        </w:rPr>
      </w:pPr>
      <w:r>
        <w:rPr>
          <w:rFonts w:ascii="黑体" w:eastAsia="黑体" w:hAnsi="黑体" w:hint="eastAsia"/>
          <w:b w:val="0"/>
          <w:bCs w:val="0"/>
          <w:sz w:val="44"/>
          <w:szCs w:val="44"/>
        </w:rPr>
        <w:t>目</w:t>
      </w:r>
      <w:r>
        <w:rPr>
          <w:rFonts w:ascii="黑体" w:eastAsia="黑体" w:hAnsi="黑体"/>
          <w:b w:val="0"/>
          <w:bCs w:val="0"/>
          <w:sz w:val="44"/>
          <w:szCs w:val="44"/>
        </w:rPr>
        <w:t xml:space="preserve">    </w:t>
      </w:r>
      <w:r>
        <w:rPr>
          <w:rFonts w:ascii="黑体" w:eastAsia="黑体" w:hAnsi="黑体" w:hint="eastAsia"/>
          <w:b w:val="0"/>
          <w:bCs w:val="0"/>
          <w:sz w:val="44"/>
          <w:szCs w:val="44"/>
        </w:rPr>
        <w:t>录</w:t>
      </w:r>
    </w:p>
    <w:p w:rsidR="000E7A9E" w:rsidRDefault="000E7A9E" w:rsidP="00A4461A">
      <w:pPr>
        <w:pStyle w:val="TOC1"/>
        <w:tabs>
          <w:tab w:val="right" w:leader="dot" w:pos="8306"/>
        </w:tabs>
        <w:spacing w:line="400" w:lineRule="exact"/>
        <w:rPr>
          <w:rFonts w:ascii="宋体"/>
          <w:b w:val="0"/>
          <w:bCs w:val="0"/>
          <w:sz w:val="24"/>
          <w:szCs w:val="24"/>
        </w:rPr>
      </w:pPr>
      <w:r>
        <w:rPr>
          <w:rFonts w:ascii="宋体" w:hAnsi="宋体"/>
          <w:b w:val="0"/>
          <w:sz w:val="24"/>
          <w:szCs w:val="24"/>
        </w:rPr>
        <w:fldChar w:fldCharType="begin"/>
      </w:r>
      <w:r>
        <w:rPr>
          <w:rFonts w:ascii="宋体" w:hAnsi="宋体"/>
          <w:b w:val="0"/>
          <w:sz w:val="24"/>
          <w:szCs w:val="24"/>
        </w:rPr>
        <w:instrText xml:space="preserve"> TOC \o "1-3" \h \z \u </w:instrText>
      </w:r>
      <w:r>
        <w:rPr>
          <w:rFonts w:ascii="宋体" w:hAnsi="宋体"/>
          <w:b w:val="0"/>
          <w:sz w:val="24"/>
          <w:szCs w:val="24"/>
        </w:rPr>
        <w:fldChar w:fldCharType="separate"/>
      </w:r>
      <w:hyperlink w:anchor="_Toc19722" w:history="1">
        <w:r>
          <w:rPr>
            <w:rFonts w:ascii="宋体" w:hAnsi="宋体"/>
            <w:b w:val="0"/>
            <w:bCs w:val="0"/>
            <w:sz w:val="24"/>
            <w:szCs w:val="24"/>
          </w:rPr>
          <w:t xml:space="preserve">1 </w:t>
        </w:r>
        <w:r>
          <w:rPr>
            <w:rFonts w:ascii="宋体" w:hAnsi="宋体" w:hint="eastAsia"/>
            <w:b w:val="0"/>
            <w:bCs w:val="0"/>
            <w:sz w:val="24"/>
            <w:szCs w:val="24"/>
          </w:rPr>
          <w:t>异地代收事项配置</w:t>
        </w:r>
        <w:r>
          <w:rPr>
            <w:rFonts w:ascii="宋体"/>
            <w:b w:val="0"/>
            <w:bCs w:val="0"/>
            <w:sz w:val="24"/>
            <w:szCs w:val="24"/>
          </w:rPr>
          <w:tab/>
        </w:r>
        <w:r>
          <w:rPr>
            <w:rFonts w:ascii="宋体" w:hAnsi="宋体"/>
            <w:b w:val="0"/>
            <w:bCs w:val="0"/>
            <w:sz w:val="24"/>
            <w:szCs w:val="24"/>
          </w:rPr>
          <w:fldChar w:fldCharType="begin"/>
        </w:r>
        <w:r>
          <w:rPr>
            <w:rFonts w:ascii="宋体" w:hAnsi="宋体"/>
            <w:b w:val="0"/>
            <w:bCs w:val="0"/>
            <w:sz w:val="24"/>
            <w:szCs w:val="24"/>
          </w:rPr>
          <w:instrText xml:space="preserve"> PAGEREF _Toc19722 </w:instrText>
        </w:r>
        <w:r>
          <w:rPr>
            <w:rFonts w:ascii="宋体" w:hAnsi="宋体"/>
            <w:b w:val="0"/>
            <w:bCs w:val="0"/>
            <w:sz w:val="24"/>
            <w:szCs w:val="24"/>
          </w:rPr>
          <w:fldChar w:fldCharType="separate"/>
        </w:r>
        <w:r>
          <w:rPr>
            <w:rFonts w:ascii="宋体" w:hAnsi="宋体"/>
            <w:b w:val="0"/>
            <w:bCs w:val="0"/>
            <w:sz w:val="24"/>
            <w:szCs w:val="24"/>
          </w:rPr>
          <w:t>1</w:t>
        </w:r>
        <w:r>
          <w:rPr>
            <w:rFonts w:ascii="宋体" w:hAnsi="宋体"/>
            <w:b w:val="0"/>
            <w:bCs w:val="0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  <w:rPr>
          <w:rFonts w:ascii="宋体"/>
          <w:sz w:val="24"/>
          <w:szCs w:val="24"/>
        </w:rPr>
      </w:pPr>
      <w:hyperlink w:anchor="_Toc4298" w:history="1">
        <w:r>
          <w:rPr>
            <w:rFonts w:ascii="宋体" w:hAnsi="宋体"/>
            <w:sz w:val="24"/>
            <w:szCs w:val="24"/>
          </w:rPr>
          <w:t xml:space="preserve">1.1 </w:t>
        </w:r>
        <w:r>
          <w:rPr>
            <w:rFonts w:ascii="宋体" w:hAnsi="宋体" w:hint="eastAsia"/>
            <w:sz w:val="24"/>
            <w:szCs w:val="24"/>
          </w:rPr>
          <w:t>系统登录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_Toc4298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1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  <w:rPr>
          <w:rFonts w:ascii="宋体"/>
          <w:sz w:val="24"/>
          <w:szCs w:val="24"/>
        </w:rPr>
      </w:pPr>
      <w:hyperlink w:anchor="_Toc13389" w:history="1">
        <w:r>
          <w:rPr>
            <w:rFonts w:ascii="宋体" w:hAnsi="宋体"/>
            <w:sz w:val="24"/>
            <w:szCs w:val="24"/>
          </w:rPr>
          <w:t xml:space="preserve">1.2 </w:t>
        </w:r>
        <w:r>
          <w:rPr>
            <w:rFonts w:ascii="宋体" w:hAnsi="宋体" w:hint="eastAsia"/>
            <w:sz w:val="24"/>
            <w:szCs w:val="24"/>
          </w:rPr>
          <w:t>异地代收事项配置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_Toc13389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2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1"/>
        <w:tabs>
          <w:tab w:val="right" w:leader="dot" w:pos="8306"/>
        </w:tabs>
        <w:spacing w:line="400" w:lineRule="exact"/>
        <w:rPr>
          <w:rFonts w:ascii="宋体"/>
          <w:b w:val="0"/>
          <w:bCs w:val="0"/>
          <w:sz w:val="24"/>
          <w:szCs w:val="24"/>
        </w:rPr>
      </w:pPr>
      <w:hyperlink w:anchor="_Toc10794" w:history="1">
        <w:r>
          <w:rPr>
            <w:rFonts w:ascii="宋体" w:hAnsi="宋体"/>
            <w:b w:val="0"/>
            <w:bCs w:val="0"/>
            <w:sz w:val="24"/>
            <w:szCs w:val="24"/>
          </w:rPr>
          <w:t xml:space="preserve">2 </w:t>
        </w:r>
        <w:r>
          <w:rPr>
            <w:rFonts w:ascii="宋体" w:hAnsi="宋体" w:hint="eastAsia"/>
            <w:b w:val="0"/>
            <w:bCs w:val="0"/>
            <w:sz w:val="24"/>
            <w:szCs w:val="24"/>
          </w:rPr>
          <w:t>异地通办审批系统</w:t>
        </w:r>
        <w:r>
          <w:rPr>
            <w:rFonts w:ascii="宋体"/>
            <w:b w:val="0"/>
            <w:bCs w:val="0"/>
            <w:sz w:val="24"/>
            <w:szCs w:val="24"/>
          </w:rPr>
          <w:tab/>
        </w:r>
        <w:r>
          <w:rPr>
            <w:rFonts w:ascii="宋体" w:hAnsi="宋体"/>
            <w:b w:val="0"/>
            <w:bCs w:val="0"/>
            <w:sz w:val="24"/>
            <w:szCs w:val="24"/>
          </w:rPr>
          <w:fldChar w:fldCharType="begin"/>
        </w:r>
        <w:r>
          <w:rPr>
            <w:rFonts w:ascii="宋体" w:hAnsi="宋体"/>
            <w:b w:val="0"/>
            <w:bCs w:val="0"/>
            <w:sz w:val="24"/>
            <w:szCs w:val="24"/>
          </w:rPr>
          <w:instrText xml:space="preserve"> PAGEREF _Toc10794 </w:instrText>
        </w:r>
        <w:r>
          <w:rPr>
            <w:rFonts w:ascii="宋体" w:hAnsi="宋体"/>
            <w:b w:val="0"/>
            <w:bCs w:val="0"/>
            <w:sz w:val="24"/>
            <w:szCs w:val="24"/>
          </w:rPr>
          <w:fldChar w:fldCharType="separate"/>
        </w:r>
        <w:r>
          <w:rPr>
            <w:rFonts w:ascii="宋体" w:hAnsi="宋体"/>
            <w:b w:val="0"/>
            <w:bCs w:val="0"/>
            <w:sz w:val="24"/>
            <w:szCs w:val="24"/>
          </w:rPr>
          <w:t>4</w:t>
        </w:r>
        <w:r>
          <w:rPr>
            <w:rFonts w:ascii="宋体" w:hAnsi="宋体"/>
            <w:b w:val="0"/>
            <w:bCs w:val="0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  <w:rPr>
          <w:rFonts w:ascii="宋体"/>
          <w:sz w:val="24"/>
          <w:szCs w:val="24"/>
        </w:rPr>
      </w:pPr>
      <w:hyperlink w:anchor="_Toc24915" w:history="1">
        <w:r>
          <w:rPr>
            <w:rFonts w:ascii="宋体" w:hAnsi="宋体"/>
            <w:sz w:val="24"/>
            <w:szCs w:val="24"/>
          </w:rPr>
          <w:t xml:space="preserve">2.1 </w:t>
        </w:r>
        <w:r>
          <w:rPr>
            <w:rFonts w:ascii="宋体" w:hAnsi="宋体" w:hint="eastAsia"/>
            <w:sz w:val="24"/>
            <w:szCs w:val="24"/>
          </w:rPr>
          <w:t>系统登录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_Toc24915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4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  <w:rPr>
          <w:rFonts w:ascii="宋体"/>
          <w:sz w:val="24"/>
          <w:szCs w:val="24"/>
        </w:rPr>
      </w:pPr>
      <w:hyperlink w:anchor="_Toc972" w:history="1">
        <w:r>
          <w:rPr>
            <w:rFonts w:ascii="宋体" w:hAnsi="宋体"/>
            <w:sz w:val="24"/>
            <w:szCs w:val="24"/>
          </w:rPr>
          <w:t xml:space="preserve">2.2 </w:t>
        </w:r>
        <w:r>
          <w:rPr>
            <w:rFonts w:ascii="宋体" w:hAnsi="宋体" w:hint="eastAsia"/>
            <w:sz w:val="24"/>
            <w:szCs w:val="24"/>
          </w:rPr>
          <w:t>新增业务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_Toc972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5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  <w:rPr>
          <w:rFonts w:ascii="宋体"/>
          <w:sz w:val="24"/>
          <w:szCs w:val="24"/>
        </w:rPr>
      </w:pPr>
      <w:hyperlink w:anchor="_Toc19958" w:history="1">
        <w:r>
          <w:rPr>
            <w:rFonts w:ascii="宋体" w:hAnsi="宋体"/>
            <w:kern w:val="2"/>
            <w:sz w:val="24"/>
            <w:szCs w:val="24"/>
          </w:rPr>
          <w:t xml:space="preserve">2.3 </w:t>
        </w:r>
        <w:r>
          <w:rPr>
            <w:rFonts w:ascii="宋体" w:hAnsi="宋体" w:hint="eastAsia"/>
            <w:kern w:val="2"/>
            <w:sz w:val="24"/>
            <w:szCs w:val="24"/>
          </w:rPr>
          <w:t>失信联合惩戒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_Toc19958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7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  <w:rPr>
          <w:rFonts w:ascii="宋体"/>
          <w:sz w:val="24"/>
          <w:szCs w:val="24"/>
        </w:rPr>
      </w:pPr>
      <w:hyperlink w:anchor="_Toc32361" w:history="1">
        <w:r>
          <w:rPr>
            <w:rFonts w:ascii="宋体" w:hAnsi="宋体"/>
            <w:sz w:val="24"/>
            <w:szCs w:val="24"/>
          </w:rPr>
          <w:t xml:space="preserve">2.4 </w:t>
        </w:r>
        <w:r>
          <w:rPr>
            <w:rFonts w:ascii="宋体" w:hAnsi="宋体" w:hint="eastAsia"/>
            <w:sz w:val="24"/>
            <w:szCs w:val="24"/>
          </w:rPr>
          <w:t>待推送列表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_Toc32361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7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  <w:rPr>
          <w:rFonts w:ascii="宋体"/>
          <w:sz w:val="24"/>
          <w:szCs w:val="24"/>
        </w:rPr>
      </w:pPr>
      <w:hyperlink w:anchor="_Toc5421" w:history="1">
        <w:r>
          <w:rPr>
            <w:rFonts w:ascii="宋体" w:hAnsi="宋体"/>
            <w:sz w:val="24"/>
            <w:szCs w:val="24"/>
          </w:rPr>
          <w:t xml:space="preserve">2.5 </w:t>
        </w:r>
        <w:r>
          <w:rPr>
            <w:rFonts w:ascii="宋体" w:hAnsi="宋体" w:hint="eastAsia"/>
            <w:sz w:val="24"/>
            <w:szCs w:val="24"/>
          </w:rPr>
          <w:t>已推送列表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_Toc5421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8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  <w:rPr>
          <w:rFonts w:ascii="宋体"/>
          <w:sz w:val="24"/>
          <w:szCs w:val="24"/>
        </w:rPr>
      </w:pPr>
      <w:hyperlink w:anchor="_Toc6581" w:history="1">
        <w:r>
          <w:rPr>
            <w:rFonts w:ascii="宋体" w:hAnsi="宋体"/>
            <w:sz w:val="24"/>
            <w:szCs w:val="24"/>
          </w:rPr>
          <w:t>2.6</w:t>
        </w:r>
        <w:r>
          <w:rPr>
            <w:rFonts w:ascii="宋体" w:hAnsi="宋体" w:hint="eastAsia"/>
            <w:sz w:val="24"/>
            <w:szCs w:val="24"/>
          </w:rPr>
          <w:t>申报材料邮递（待发起）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_Toc6581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9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pStyle w:val="TOC2"/>
        <w:tabs>
          <w:tab w:val="right" w:leader="dot" w:pos="8306"/>
        </w:tabs>
        <w:spacing w:line="400" w:lineRule="exact"/>
      </w:pPr>
      <w:hyperlink w:anchor="_Toc11792" w:history="1">
        <w:r>
          <w:rPr>
            <w:rFonts w:ascii="宋体" w:hAnsi="宋体"/>
            <w:sz w:val="24"/>
            <w:szCs w:val="24"/>
          </w:rPr>
          <w:t>2.7</w:t>
        </w:r>
        <w:r>
          <w:rPr>
            <w:rFonts w:ascii="宋体" w:hAnsi="宋体" w:hint="eastAsia"/>
            <w:sz w:val="24"/>
            <w:szCs w:val="24"/>
          </w:rPr>
          <w:t>申报材料邮递（已发起）</w:t>
        </w:r>
        <w:r>
          <w:rPr>
            <w:rFonts w:ascii="宋体"/>
            <w:sz w:val="24"/>
            <w:szCs w:val="24"/>
          </w:rPr>
          <w:tab/>
        </w:r>
        <w:r>
          <w:rPr>
            <w:rFonts w:ascii="宋体" w:hAnsi="宋体"/>
            <w:sz w:val="24"/>
            <w:szCs w:val="24"/>
          </w:rPr>
          <w:fldChar w:fldCharType="begin"/>
        </w:r>
        <w:r>
          <w:rPr>
            <w:rFonts w:ascii="宋体" w:hAnsi="宋体"/>
            <w:sz w:val="24"/>
            <w:szCs w:val="24"/>
          </w:rPr>
          <w:instrText xml:space="preserve"> PAGEREF _Toc11792 </w:instrText>
        </w:r>
        <w:r>
          <w:rPr>
            <w:rFonts w:ascii="宋体" w:hAnsi="宋体"/>
            <w:sz w:val="24"/>
            <w:szCs w:val="24"/>
          </w:rPr>
          <w:fldChar w:fldCharType="separate"/>
        </w:r>
        <w:r>
          <w:rPr>
            <w:rFonts w:ascii="宋体" w:hAnsi="宋体"/>
            <w:sz w:val="24"/>
            <w:szCs w:val="24"/>
          </w:rPr>
          <w:t>10</w:t>
        </w:r>
        <w:r>
          <w:rPr>
            <w:rFonts w:ascii="宋体" w:hAnsi="宋体"/>
            <w:sz w:val="24"/>
            <w:szCs w:val="24"/>
          </w:rPr>
          <w:fldChar w:fldCharType="end"/>
        </w:r>
      </w:hyperlink>
    </w:p>
    <w:p w:rsidR="000E7A9E" w:rsidRDefault="000E7A9E" w:rsidP="00A4461A">
      <w:pPr>
        <w:widowControl/>
        <w:spacing w:beforeLines="100" w:afterLines="100" w:line="400" w:lineRule="exact"/>
        <w:rPr>
          <w:b/>
          <w:sz w:val="32"/>
          <w:szCs w:val="32"/>
        </w:rPr>
        <w:sectPr w:rsidR="000E7A9E">
          <w:footerReference w:type="default" r:id="rId7"/>
          <w:pgSz w:w="11906" w:h="16838"/>
          <w:pgMar w:top="1440" w:right="1800" w:bottom="1440" w:left="1800" w:header="851" w:footer="992" w:gutter="0"/>
          <w:pgNumType w:fmt="upperRoman" w:start="1"/>
          <w:cols w:space="720"/>
          <w:docGrid w:type="lines" w:linePitch="312"/>
        </w:sectPr>
      </w:pPr>
      <w:r>
        <w:rPr>
          <w:rFonts w:ascii="宋体" w:hAnsi="宋体"/>
          <w:b/>
          <w:sz w:val="24"/>
          <w:szCs w:val="24"/>
        </w:rPr>
        <w:fldChar w:fldCharType="end"/>
      </w:r>
    </w:p>
    <w:p w:rsidR="000E7A9E" w:rsidRDefault="000E7A9E" w:rsidP="00A4461A">
      <w:pPr>
        <w:pStyle w:val="Heading1"/>
        <w:spacing w:before="312" w:after="312"/>
      </w:pPr>
      <w:bookmarkStart w:id="0" w:name="_Toc19722"/>
      <w:r>
        <w:rPr>
          <w:rFonts w:hint="eastAsia"/>
        </w:rPr>
        <w:t>异地代收事项配置</w:t>
      </w:r>
      <w:bookmarkEnd w:id="0"/>
    </w:p>
    <w:p w:rsidR="000E7A9E" w:rsidRDefault="000E7A9E" w:rsidP="00A4461A">
      <w:pPr>
        <w:pStyle w:val="Heading2"/>
        <w:spacing w:before="312" w:after="312"/>
      </w:pPr>
      <w:bookmarkStart w:id="1" w:name="_Toc4298"/>
      <w:r>
        <w:rPr>
          <w:rFonts w:hint="eastAsia"/>
        </w:rPr>
        <w:t>系统登录</w:t>
      </w:r>
      <w:bookmarkEnd w:id="1"/>
    </w:p>
    <w:p w:rsidR="000E7A9E" w:rsidRDefault="000E7A9E" w:rsidP="00A4461A">
      <w:pPr>
        <w:pStyle w:val="1"/>
        <w:numPr>
          <w:ilvl w:val="0"/>
          <w:numId w:val="2"/>
        </w:numPr>
        <w:ind w:left="0" w:firstLine="31680"/>
      </w:pPr>
      <w:r>
        <w:rPr>
          <w:rFonts w:hint="eastAsia"/>
        </w:rPr>
        <w:t>访问地址：政务信息网</w:t>
      </w:r>
      <w:r>
        <w:t xml:space="preserve"> http://www.tyyh.fj.cn</w:t>
      </w:r>
    </w:p>
    <w:p w:rsidR="000E7A9E" w:rsidRDefault="000E7A9E" w:rsidP="00A4461A">
      <w:pPr>
        <w:pStyle w:val="1"/>
        <w:numPr>
          <w:ilvl w:val="0"/>
          <w:numId w:val="2"/>
        </w:numPr>
        <w:ind w:left="0" w:firstLine="31680"/>
        <w:rPr>
          <w:rStyle w:val="Hyperlink"/>
        </w:rPr>
      </w:pPr>
      <w:r>
        <w:rPr>
          <w:rFonts w:hint="eastAsia"/>
        </w:rPr>
        <w:t>访问地址：政务外网（公共区）</w:t>
      </w:r>
      <w:r>
        <w:t>http://zw.fj.cegn.cn</w:t>
      </w:r>
    </w:p>
    <w:p w:rsidR="000E7A9E" w:rsidRDefault="000E7A9E" w:rsidP="00A4461A">
      <w:pPr>
        <w:pStyle w:val="1"/>
        <w:numPr>
          <w:ilvl w:val="0"/>
          <w:numId w:val="2"/>
        </w:numPr>
        <w:ind w:left="0" w:firstLine="31680"/>
      </w:pPr>
      <w:r>
        <w:rPr>
          <w:rFonts w:hint="eastAsia"/>
        </w:rPr>
        <w:t>根据用户名、密码，登录省政务工作人员统一身份认证平台，如下图所示：</w:t>
      </w:r>
    </w:p>
    <w:p w:rsidR="000E7A9E" w:rsidRDefault="000E7A9E" w:rsidP="00A446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1" o:spid="_x0000_i1025" type="#_x0000_t75" style="width:412.5pt;height:189.75pt">
            <v:imagedata r:id="rId8" o:title=""/>
          </v:shape>
        </w:pict>
      </w:r>
    </w:p>
    <w:p w:rsidR="000E7A9E" w:rsidRDefault="000E7A9E" w:rsidP="00A4461A">
      <w:pPr>
        <w:pStyle w:val="1"/>
        <w:numPr>
          <w:ilvl w:val="0"/>
          <w:numId w:val="2"/>
        </w:numPr>
        <w:ind w:left="0" w:firstLine="31680"/>
        <w:jc w:val="left"/>
      </w:pPr>
      <w:r>
        <w:rPr>
          <w:rFonts w:hint="eastAsia"/>
        </w:rPr>
        <w:t>工作人员办公门户页面中，通过“系统导航”点击需要访问的系统</w:t>
      </w:r>
      <w:r>
        <w:t xml:space="preserve"> - </w:t>
      </w:r>
      <w:r>
        <w:rPr>
          <w:rFonts w:hint="eastAsia"/>
        </w:rPr>
        <w:t>政务服务事项管理系统（办事服务类），如下图所示：</w:t>
      </w:r>
    </w:p>
    <w:p w:rsidR="000E7A9E" w:rsidRDefault="000E7A9E" w:rsidP="00A4461A">
      <w:pPr>
        <w:pStyle w:val="1"/>
        <w:ind w:firstLine="31680"/>
      </w:pPr>
      <w:r>
        <w:rPr>
          <w:rFonts w:hint="eastAsia"/>
        </w:rPr>
        <w:t>注：如果无系统访问权限，请联系行政服务中心或系统管理员添加权限。</w:t>
      </w:r>
    </w:p>
    <w:p w:rsidR="000E7A9E" w:rsidRDefault="000E7A9E" w:rsidP="00A4461A">
      <w:r>
        <w:pict>
          <v:shape id="图片 114" o:spid="_x0000_i1026" type="#_x0000_t75" style="width:414pt;height:189.75pt">
            <v:imagedata r:id="rId9" o:title=""/>
          </v:shape>
        </w:pict>
      </w:r>
    </w:p>
    <w:p w:rsidR="000E7A9E" w:rsidRDefault="000E7A9E" w:rsidP="00A4461A">
      <w:pPr>
        <w:pStyle w:val="Heading2"/>
        <w:spacing w:before="312" w:after="312"/>
      </w:pPr>
      <w:bookmarkStart w:id="2" w:name="_Toc13389"/>
      <w:r>
        <w:rPr>
          <w:rFonts w:hint="eastAsia"/>
        </w:rPr>
        <w:t>异地代收事项配置</w:t>
      </w:r>
      <w:bookmarkEnd w:id="2"/>
    </w:p>
    <w:p w:rsidR="000E7A9E" w:rsidRDefault="000E7A9E" w:rsidP="00A4461A">
      <w:pPr>
        <w:spacing w:line="360" w:lineRule="auto"/>
        <w:ind w:firstLineChars="200" w:firstLine="31680"/>
      </w:pPr>
      <w:r>
        <w:t>1</w:t>
      </w:r>
      <w:r>
        <w:rPr>
          <w:rFonts w:hint="eastAsia"/>
        </w:rPr>
        <w:t>、“事项管理”选择“已发布”，选中需要配置的事项，点击“编辑”进入配置页面。如下图所示：</w:t>
      </w:r>
    </w:p>
    <w:p w:rsidR="000E7A9E" w:rsidRDefault="000E7A9E" w:rsidP="00A4461A">
      <w:r>
        <w:pict>
          <v:shape id="图片 115" o:spid="_x0000_i1027" type="#_x0000_t75" style="width:411.75pt;height:189.75pt">
            <v:imagedata r:id="rId10" o:title=""/>
          </v:shape>
        </w:pict>
      </w:r>
    </w:p>
    <w:p w:rsidR="000E7A9E" w:rsidRDefault="000E7A9E" w:rsidP="00A4461A">
      <w:pPr>
        <w:spacing w:line="360" w:lineRule="auto"/>
        <w:ind w:firstLineChars="200" w:firstLine="31680"/>
      </w:pPr>
      <w:r>
        <w:t>2</w:t>
      </w:r>
      <w:r>
        <w:rPr>
          <w:rFonts w:hint="eastAsia"/>
        </w:rPr>
        <w:t>、选中“申请方式”页签进行编辑。如下图所示：</w:t>
      </w:r>
    </w:p>
    <w:p w:rsidR="000E7A9E" w:rsidRDefault="000E7A9E" w:rsidP="00A4461A">
      <w:r>
        <w:pict>
          <v:shape id="图片 117" o:spid="_x0000_i1028" type="#_x0000_t75" style="width:411.75pt;height:189.75pt">
            <v:imagedata r:id="rId11" o:title=""/>
          </v:shape>
        </w:pict>
      </w:r>
    </w:p>
    <w:p w:rsidR="000E7A9E" w:rsidRDefault="000E7A9E" w:rsidP="00A4461A">
      <w:pPr>
        <w:spacing w:line="360" w:lineRule="auto"/>
        <w:ind w:firstLineChars="200" w:firstLine="31680"/>
      </w:pPr>
      <w:r>
        <w:t>3</w:t>
      </w:r>
      <w:r>
        <w:rPr>
          <w:rFonts w:hint="eastAsia"/>
        </w:rPr>
        <w:t>、“是否异地代收”选择“是”，点击“选择”按钮打开异地代收开通范围选择窗口，系统支持选择多个地区进行绑定，保存后完成配置。如下图所示：</w:t>
      </w:r>
    </w:p>
    <w:p w:rsidR="000E7A9E" w:rsidRDefault="000E7A9E" w:rsidP="00A4461A"/>
    <w:p w:rsidR="000E7A9E" w:rsidRDefault="000E7A9E" w:rsidP="00A4461A">
      <w:r>
        <w:pict>
          <v:shape id="图片 118" o:spid="_x0000_i1029" type="#_x0000_t75" style="width:411.75pt;height:189.75pt">
            <v:imagedata r:id="rId12" o:title=""/>
          </v:shape>
        </w:pict>
      </w:r>
    </w:p>
    <w:p w:rsidR="000E7A9E" w:rsidRDefault="000E7A9E" w:rsidP="00A4461A">
      <w:r>
        <w:pict>
          <v:shape id="图片 119" o:spid="_x0000_i1030" type="#_x0000_t75" style="width:413.25pt;height:189pt">
            <v:imagedata r:id="rId13" o:title=""/>
          </v:shape>
        </w:pict>
      </w:r>
    </w:p>
    <w:p w:rsidR="000E7A9E" w:rsidRDefault="000E7A9E" w:rsidP="00A4461A">
      <w:pPr>
        <w:pStyle w:val="Heading1"/>
        <w:spacing w:before="312" w:after="312"/>
      </w:pPr>
      <w:bookmarkStart w:id="3" w:name="_Toc10794"/>
      <w:r>
        <w:rPr>
          <w:rFonts w:hint="eastAsia"/>
        </w:rPr>
        <w:t>异地通办审批系统</w:t>
      </w:r>
      <w:bookmarkEnd w:id="3"/>
    </w:p>
    <w:p w:rsidR="000E7A9E" w:rsidRDefault="000E7A9E" w:rsidP="00A4461A">
      <w:pPr>
        <w:pStyle w:val="Heading2"/>
        <w:spacing w:before="312" w:after="312"/>
      </w:pPr>
      <w:bookmarkStart w:id="4" w:name="_Toc24915"/>
      <w:r>
        <w:rPr>
          <w:rFonts w:hint="eastAsia"/>
        </w:rPr>
        <w:t>系统登录</w:t>
      </w:r>
      <w:bookmarkEnd w:id="4"/>
    </w:p>
    <w:p w:rsidR="000E7A9E" w:rsidRDefault="000E7A9E" w:rsidP="00A4461A">
      <w:pPr>
        <w:pStyle w:val="1"/>
        <w:numPr>
          <w:ilvl w:val="0"/>
          <w:numId w:val="2"/>
        </w:numPr>
        <w:ind w:left="0" w:firstLine="31680"/>
      </w:pPr>
      <w:r>
        <w:rPr>
          <w:rFonts w:hint="eastAsia"/>
        </w:rPr>
        <w:t>访问地址：政务信息网</w:t>
      </w:r>
      <w:r>
        <w:t xml:space="preserve"> http://www.tyyh.fj.cn</w:t>
      </w:r>
    </w:p>
    <w:p w:rsidR="000E7A9E" w:rsidRDefault="000E7A9E" w:rsidP="00A4461A">
      <w:pPr>
        <w:pStyle w:val="1"/>
        <w:numPr>
          <w:ilvl w:val="0"/>
          <w:numId w:val="2"/>
        </w:numPr>
        <w:ind w:left="0" w:firstLine="31680"/>
        <w:rPr>
          <w:rStyle w:val="Hyperlink"/>
        </w:rPr>
      </w:pPr>
      <w:r>
        <w:rPr>
          <w:rFonts w:hint="eastAsia"/>
        </w:rPr>
        <w:t>访问地址：政务外网（公共区）</w:t>
      </w:r>
      <w:r>
        <w:t>http://zw.fj.cegn.cn</w:t>
      </w:r>
    </w:p>
    <w:p w:rsidR="000E7A9E" w:rsidRDefault="000E7A9E" w:rsidP="00A4461A">
      <w:pPr>
        <w:pStyle w:val="1"/>
        <w:numPr>
          <w:ilvl w:val="0"/>
          <w:numId w:val="2"/>
        </w:numPr>
        <w:ind w:left="0" w:firstLine="31680"/>
      </w:pPr>
      <w:r>
        <w:rPr>
          <w:rFonts w:hint="eastAsia"/>
        </w:rPr>
        <w:t>根据用户名、密码，登录省政务工作人员统一身份认证平台，如下图所示：</w:t>
      </w:r>
    </w:p>
    <w:p w:rsidR="000E7A9E" w:rsidRDefault="000E7A9E" w:rsidP="00A4461A">
      <w:r>
        <w:pict>
          <v:shape id="图片 83" o:spid="_x0000_i1031" type="#_x0000_t75" style="width:411pt;height:219.75pt;mso-position-horizontal-relative:page;mso-position-vertical-relative:page">
            <v:imagedata r:id="rId14" o:title=""/>
          </v:shape>
        </w:pict>
      </w:r>
    </w:p>
    <w:p w:rsidR="000E7A9E" w:rsidRDefault="000E7A9E" w:rsidP="00A4461A">
      <w:pPr>
        <w:pStyle w:val="1"/>
        <w:numPr>
          <w:ilvl w:val="0"/>
          <w:numId w:val="2"/>
        </w:numPr>
        <w:ind w:left="0" w:firstLine="31680"/>
        <w:jc w:val="left"/>
      </w:pPr>
      <w:r>
        <w:rPr>
          <w:rFonts w:hint="eastAsia"/>
        </w:rPr>
        <w:t>工作人员办公门户页面中，通过“系统导航”点击需要访问的系统</w:t>
      </w:r>
      <w:r>
        <w:t xml:space="preserve"> - </w:t>
      </w:r>
      <w:r>
        <w:rPr>
          <w:rFonts w:hint="eastAsia"/>
        </w:rPr>
        <w:t>异地通办审批系统，如下图所示：</w:t>
      </w:r>
    </w:p>
    <w:p w:rsidR="000E7A9E" w:rsidRDefault="000E7A9E" w:rsidP="00A4461A">
      <w:pPr>
        <w:pStyle w:val="1"/>
        <w:ind w:firstLine="31680"/>
      </w:pPr>
      <w:r>
        <w:rPr>
          <w:rFonts w:hint="eastAsia"/>
        </w:rPr>
        <w:t>注：如果无系统访问权限，请联系行政服务中心或系统管理员添加权限。</w:t>
      </w:r>
    </w:p>
    <w:p w:rsidR="000E7A9E" w:rsidRDefault="000E7A9E" w:rsidP="00A4461A">
      <w:r>
        <w:pict>
          <v:shape id="图片 121" o:spid="_x0000_i1032" type="#_x0000_t75" style="width:414pt;height:190.5pt">
            <v:imagedata r:id="rId15" o:title=""/>
          </v:shape>
        </w:pict>
      </w:r>
    </w:p>
    <w:p w:rsidR="000E7A9E" w:rsidRDefault="000E7A9E" w:rsidP="00A4461A">
      <w:pPr>
        <w:pStyle w:val="Heading2"/>
        <w:spacing w:before="312" w:after="312"/>
      </w:pPr>
      <w:bookmarkStart w:id="5" w:name="_Toc972"/>
      <w:r>
        <w:rPr>
          <w:rFonts w:hint="eastAsia"/>
        </w:rPr>
        <w:t>新增业务</w:t>
      </w:r>
      <w:bookmarkEnd w:id="5"/>
    </w:p>
    <w:p w:rsidR="000E7A9E" w:rsidRDefault="000E7A9E" w:rsidP="00A4461A">
      <w:pPr>
        <w:spacing w:line="360" w:lineRule="auto"/>
        <w:ind w:firstLineChars="200" w:firstLine="31680"/>
      </w:pPr>
      <w:r>
        <w:t>1</w:t>
      </w:r>
      <w:r>
        <w:rPr>
          <w:rFonts w:hint="eastAsia"/>
        </w:rPr>
        <w:t>、“异地代收”选择“新增业务”，通过事项名称或事项编码查询需要办理的事项，选中事项，点击“新增业务”进入办件收件页面。如下图所示：</w:t>
      </w:r>
    </w:p>
    <w:p w:rsidR="000E7A9E" w:rsidRDefault="000E7A9E" w:rsidP="00A4461A">
      <w:r>
        <w:pict>
          <v:shape id="图片 122" o:spid="_x0000_i1033" type="#_x0000_t75" style="width:413.25pt;height:189.75pt">
            <v:imagedata r:id="rId16" o:title=""/>
          </v:shape>
        </w:pict>
      </w:r>
    </w:p>
    <w:p w:rsidR="000E7A9E" w:rsidRDefault="000E7A9E" w:rsidP="00A4461A">
      <w:pPr>
        <w:spacing w:line="360" w:lineRule="auto"/>
        <w:ind w:firstLineChars="200" w:firstLine="31680"/>
      </w:pPr>
      <w:r>
        <w:t>2</w:t>
      </w:r>
      <w:r>
        <w:rPr>
          <w:rFonts w:hint="eastAsia"/>
        </w:rPr>
        <w:t>、填写完办件基本信息，点击“保存”即可完成办件的收件。如下图所示：</w:t>
      </w:r>
    </w:p>
    <w:p w:rsidR="000E7A9E" w:rsidRDefault="000E7A9E" w:rsidP="00A4461A">
      <w:r>
        <w:pict>
          <v:shape id="图片 123" o:spid="_x0000_i1034" type="#_x0000_t75" style="width:413.25pt;height:190.5pt">
            <v:imagedata r:id="rId17" o:title=""/>
          </v:shape>
        </w:pict>
      </w:r>
    </w:p>
    <w:p w:rsidR="000E7A9E" w:rsidRDefault="000E7A9E" w:rsidP="00A4461A">
      <w:pPr>
        <w:widowControl/>
        <w:numPr>
          <w:ilvl w:val="0"/>
          <w:numId w:val="3"/>
        </w:numPr>
        <w:spacing w:line="360" w:lineRule="auto"/>
        <w:ind w:firstLineChars="200" w:firstLine="31680"/>
        <w:jc w:val="left"/>
      </w:pPr>
      <w:r>
        <w:rPr>
          <w:rFonts w:hint="eastAsia"/>
        </w:rPr>
        <w:t>办件收件完成后，需对办件进行“失信联合惩戒”查询操作【具体操作详见失信联合惩戒章节】，点击“代收意见”（或选择“代收业务”进行相关操作），填写意见信息，保存成功后该办件会发送至指定办理单位进行办件预审。如下图所示：</w:t>
      </w:r>
    </w:p>
    <w:p w:rsidR="000E7A9E" w:rsidRDefault="000E7A9E" w:rsidP="00A4461A"/>
    <w:p w:rsidR="000E7A9E" w:rsidRDefault="000E7A9E" w:rsidP="00A4461A">
      <w:r>
        <w:pict>
          <v:shape id="图片 125" o:spid="_x0000_i1035" type="#_x0000_t75" style="width:413.25pt;height:190.5pt">
            <v:imagedata r:id="rId18" o:title=""/>
          </v:shape>
        </w:pict>
      </w:r>
    </w:p>
    <w:p w:rsidR="000E7A9E" w:rsidRDefault="000E7A9E" w:rsidP="00A4461A">
      <w:pPr>
        <w:pStyle w:val="Heading2"/>
        <w:spacing w:before="312" w:after="312"/>
      </w:pPr>
      <w:bookmarkStart w:id="6" w:name="_Toc19958"/>
      <w:r>
        <w:rPr>
          <w:rFonts w:hint="eastAsia"/>
        </w:rPr>
        <w:t>代收业务</w:t>
      </w:r>
    </w:p>
    <w:p w:rsidR="000E7A9E" w:rsidRDefault="000E7A9E" w:rsidP="00A4461A">
      <w:pPr>
        <w:widowControl/>
        <w:numPr>
          <w:ilvl w:val="0"/>
          <w:numId w:val="4"/>
        </w:numPr>
        <w:spacing w:line="360" w:lineRule="auto"/>
        <w:ind w:firstLineChars="200" w:firstLine="31680"/>
        <w:jc w:val="left"/>
      </w:pPr>
      <w:r>
        <w:rPr>
          <w:rFonts w:hint="eastAsia"/>
        </w:rPr>
        <w:t>“异地代收”选择“代收业务”，通过申报号查询需要办理的办件，选中办件，点击“编辑”或“查看”进入办件收件页面。如下图所示：</w:t>
      </w:r>
    </w:p>
    <w:p w:rsidR="000E7A9E" w:rsidRDefault="000E7A9E" w:rsidP="00A4461A">
      <w:pPr>
        <w:widowControl/>
        <w:spacing w:line="360" w:lineRule="auto"/>
      </w:pPr>
      <w:r>
        <w:pict>
          <v:shape id="图片 127" o:spid="_x0000_i1036" type="#_x0000_t75" style="width:414.75pt;height:189pt">
            <v:imagedata r:id="rId19" o:title=""/>
          </v:shape>
        </w:pict>
      </w:r>
    </w:p>
    <w:p w:rsidR="000E7A9E" w:rsidRDefault="000E7A9E" w:rsidP="00A4461A">
      <w:pPr>
        <w:widowControl/>
        <w:numPr>
          <w:ilvl w:val="0"/>
          <w:numId w:val="4"/>
        </w:numPr>
        <w:spacing w:line="360" w:lineRule="auto"/>
        <w:ind w:firstLineChars="200" w:firstLine="31680"/>
        <w:jc w:val="left"/>
      </w:pPr>
      <w:r>
        <w:rPr>
          <w:rFonts w:hint="eastAsia"/>
        </w:rPr>
        <w:t>点击“代收意见”，填写意见时需先对办件进行失信联合惩戒查询操作，【具体操作详见失信联合惩戒章节】，查询成功后，进行代收意见填写页面。如下图所示：</w:t>
      </w:r>
    </w:p>
    <w:p w:rsidR="000E7A9E" w:rsidRDefault="000E7A9E" w:rsidP="00A4461A">
      <w:pPr>
        <w:widowControl/>
        <w:spacing w:line="360" w:lineRule="auto"/>
      </w:pPr>
      <w:r>
        <w:pict>
          <v:shape id="图片 128" o:spid="_x0000_i1037" type="#_x0000_t75" style="width:414pt;height:189.75pt">
            <v:imagedata r:id="rId20" o:title=""/>
          </v:shape>
        </w:pict>
      </w:r>
    </w:p>
    <w:p w:rsidR="000E7A9E" w:rsidRDefault="000E7A9E" w:rsidP="00A4461A">
      <w:pPr>
        <w:widowControl/>
        <w:spacing w:line="360" w:lineRule="auto"/>
      </w:pPr>
      <w:r>
        <w:pict>
          <v:shape id="图片 130" o:spid="_x0000_i1038" type="#_x0000_t75" style="width:408pt;height:184.5pt">
            <v:imagedata r:id="rId21" o:title=""/>
          </v:shape>
        </w:pict>
      </w:r>
    </w:p>
    <w:p w:rsidR="000E7A9E" w:rsidRDefault="000E7A9E" w:rsidP="00A4461A">
      <w:pPr>
        <w:pStyle w:val="Heading2"/>
        <w:spacing w:before="312" w:after="312"/>
      </w:pPr>
      <w:r>
        <w:rPr>
          <w:rFonts w:hint="eastAsia"/>
        </w:rPr>
        <w:t>失信联合惩戒</w:t>
      </w:r>
      <w:bookmarkEnd w:id="6"/>
    </w:p>
    <w:p w:rsidR="000E7A9E" w:rsidRDefault="000E7A9E" w:rsidP="00A4461A">
      <w:pPr>
        <w:spacing w:line="360" w:lineRule="auto"/>
        <w:ind w:firstLineChars="200" w:firstLine="31680"/>
      </w:pPr>
      <w:r>
        <w:t>1</w:t>
      </w:r>
      <w:r>
        <w:rPr>
          <w:rFonts w:hint="eastAsia"/>
        </w:rPr>
        <w:t>、进入办件详情页面，切换至“失信联合惩戒”页签，点击“获取信用信息”查询失信记录。如下图所示：</w:t>
      </w:r>
    </w:p>
    <w:p w:rsidR="000E7A9E" w:rsidRDefault="000E7A9E" w:rsidP="00A4461A">
      <w:r>
        <w:pict>
          <v:shape id="图片 129" o:spid="_x0000_i1039" type="#_x0000_t75" style="width:406.5pt;height:185.25pt">
            <v:imagedata r:id="rId22" o:title=""/>
          </v:shape>
        </w:pict>
      </w:r>
    </w:p>
    <w:p w:rsidR="000E7A9E" w:rsidRDefault="000E7A9E" w:rsidP="00A4461A">
      <w:pPr>
        <w:pStyle w:val="Heading2"/>
        <w:spacing w:before="312" w:after="312"/>
      </w:pPr>
      <w:r>
        <w:rPr>
          <w:rFonts w:hint="eastAsia"/>
        </w:rPr>
        <w:t>预审业务</w:t>
      </w:r>
    </w:p>
    <w:p w:rsidR="000E7A9E" w:rsidRDefault="000E7A9E" w:rsidP="00A4461A">
      <w:pPr>
        <w:widowControl/>
        <w:numPr>
          <w:ilvl w:val="0"/>
          <w:numId w:val="5"/>
        </w:numPr>
        <w:spacing w:line="360" w:lineRule="auto"/>
        <w:ind w:firstLineChars="200" w:firstLine="31680"/>
        <w:jc w:val="left"/>
      </w:pPr>
      <w:r>
        <w:rPr>
          <w:rFonts w:hint="eastAsia"/>
        </w:rPr>
        <w:t>“异地代收”选择“预审业务”，可通过申请人、申报号或项目名称进行办件查询，选中某条办件记录，点击“查看”进入办件详情页。也可以在预审业务列表页面选择某条办件，点击“预审通过”或“预审不通过”或“预审补件”按钮进行审批操作。如下图所示：</w:t>
      </w:r>
    </w:p>
    <w:p w:rsidR="000E7A9E" w:rsidRDefault="000E7A9E" w:rsidP="00A4461A">
      <w:pPr>
        <w:spacing w:line="360" w:lineRule="auto"/>
      </w:pPr>
      <w:r>
        <w:pict>
          <v:shape id="图片 131" o:spid="_x0000_i1040" type="#_x0000_t75" style="width:415.5pt;height:189pt">
            <v:imagedata r:id="rId23" o:title=""/>
          </v:shape>
        </w:pict>
      </w:r>
    </w:p>
    <w:p w:rsidR="000E7A9E" w:rsidRDefault="000E7A9E" w:rsidP="00A4461A">
      <w:pPr>
        <w:widowControl/>
        <w:numPr>
          <w:ilvl w:val="0"/>
          <w:numId w:val="5"/>
        </w:numPr>
        <w:spacing w:line="360" w:lineRule="auto"/>
        <w:ind w:firstLineChars="200" w:firstLine="31680"/>
        <w:jc w:val="left"/>
      </w:pPr>
      <w:r>
        <w:rPr>
          <w:rFonts w:hint="eastAsia"/>
        </w:rPr>
        <w:t>进入办件详情页面后，点击“预审通过”或“预审不通过”或“预审补件”按钮进行审批操作。如下图所示：</w:t>
      </w:r>
    </w:p>
    <w:p w:rsidR="000E7A9E" w:rsidRDefault="000E7A9E" w:rsidP="00A4461A">
      <w:pPr>
        <w:spacing w:line="360" w:lineRule="auto"/>
      </w:pPr>
      <w:r>
        <w:pict>
          <v:shape id="图片 134" o:spid="_x0000_i1041" type="#_x0000_t75" style="width:414pt;height:189.75pt">
            <v:imagedata r:id="rId24" o:title=""/>
          </v:shape>
        </w:pict>
      </w:r>
    </w:p>
    <w:p w:rsidR="000E7A9E" w:rsidRDefault="000E7A9E" w:rsidP="00A4461A">
      <w:pPr>
        <w:widowControl/>
        <w:numPr>
          <w:ilvl w:val="0"/>
          <w:numId w:val="5"/>
        </w:numPr>
        <w:spacing w:line="360" w:lineRule="auto"/>
        <w:ind w:firstLineChars="200" w:firstLine="31680"/>
        <w:jc w:val="left"/>
      </w:pPr>
      <w:r>
        <w:rPr>
          <w:rFonts w:hint="eastAsia"/>
        </w:rPr>
        <w:t>点击“预审补件”按钮进入预审补件操作页面，填写补件意见和补件要求，保存成功后即可完成预审补件操作。如下图所示：</w:t>
      </w:r>
    </w:p>
    <w:p w:rsidR="000E7A9E" w:rsidRDefault="000E7A9E" w:rsidP="00A4461A">
      <w:pPr>
        <w:spacing w:line="360" w:lineRule="auto"/>
      </w:pPr>
      <w:r>
        <w:pict>
          <v:shape id="图片 139" o:spid="_x0000_i1042" type="#_x0000_t75" style="width:413.25pt;height:189pt">
            <v:imagedata r:id="rId25" o:title=""/>
          </v:shape>
        </w:pict>
      </w:r>
    </w:p>
    <w:p w:rsidR="000E7A9E" w:rsidRDefault="000E7A9E" w:rsidP="00A4461A">
      <w:pPr>
        <w:widowControl/>
        <w:numPr>
          <w:ilvl w:val="0"/>
          <w:numId w:val="5"/>
        </w:numPr>
        <w:spacing w:line="360" w:lineRule="auto"/>
        <w:ind w:firstLineChars="200" w:firstLine="31680"/>
        <w:jc w:val="left"/>
      </w:pPr>
      <w:r>
        <w:rPr>
          <w:rFonts w:hint="eastAsia"/>
        </w:rPr>
        <w:t>点击“预审通过”按钮进入预审通过操作页面，填写预审通过意见，保存成功后即可完成预审通过操作。如下图所示：</w:t>
      </w:r>
    </w:p>
    <w:p w:rsidR="000E7A9E" w:rsidRDefault="000E7A9E" w:rsidP="00A4461A">
      <w:pPr>
        <w:spacing w:line="360" w:lineRule="auto"/>
      </w:pPr>
      <w:r>
        <w:pict>
          <v:shape id="图片 136" o:spid="_x0000_i1043" type="#_x0000_t75" style="width:414pt;height:189.75pt">
            <v:imagedata r:id="rId26" o:title=""/>
          </v:shape>
        </w:pict>
      </w:r>
    </w:p>
    <w:p w:rsidR="000E7A9E" w:rsidRDefault="000E7A9E" w:rsidP="00A4461A">
      <w:pPr>
        <w:widowControl/>
        <w:numPr>
          <w:ilvl w:val="0"/>
          <w:numId w:val="5"/>
        </w:numPr>
        <w:spacing w:line="360" w:lineRule="auto"/>
        <w:ind w:firstLineChars="200" w:firstLine="31680"/>
        <w:jc w:val="left"/>
      </w:pPr>
      <w:r>
        <w:rPr>
          <w:rFonts w:hint="eastAsia"/>
        </w:rPr>
        <w:t>点击“预审不通过”按钮进入预审不通过操作页面，按规范填写预审不通过意见，保存成功后即可完成预审不通过操作。如下图所示：</w:t>
      </w:r>
    </w:p>
    <w:p w:rsidR="000E7A9E" w:rsidRDefault="000E7A9E" w:rsidP="00A4461A">
      <w:pPr>
        <w:spacing w:line="360" w:lineRule="auto"/>
      </w:pPr>
      <w:r>
        <w:pict>
          <v:shape id="图片 137" o:spid="_x0000_i1044" type="#_x0000_t75" style="width:411.75pt;height:189.75pt">
            <v:imagedata r:id="rId27" o:title=""/>
          </v:shape>
        </w:pict>
      </w:r>
    </w:p>
    <w:p w:rsidR="000E7A9E" w:rsidRDefault="000E7A9E" w:rsidP="00A4461A">
      <w:pPr>
        <w:pStyle w:val="Heading2"/>
        <w:spacing w:before="312" w:after="312"/>
      </w:pPr>
      <w:r>
        <w:rPr>
          <w:rFonts w:hint="eastAsia"/>
        </w:rPr>
        <w:t>预审补件业务</w:t>
      </w:r>
    </w:p>
    <w:p w:rsidR="000E7A9E" w:rsidRDefault="000E7A9E" w:rsidP="00A4461A">
      <w:pPr>
        <w:widowControl/>
        <w:numPr>
          <w:ilvl w:val="0"/>
          <w:numId w:val="6"/>
        </w:numPr>
        <w:spacing w:line="360" w:lineRule="auto"/>
        <w:ind w:firstLineChars="200" w:firstLine="31680"/>
        <w:jc w:val="left"/>
      </w:pPr>
      <w:r>
        <w:rPr>
          <w:rFonts w:hint="eastAsia"/>
        </w:rPr>
        <w:t>“异地代收”选择“预审补件业务”，可通过申请人、申报号或项目名称进行办件查询，选中某条办件记录，点击“查看”可进入办件详情页。也可以在预审补件业务列表页面选择某条办件，点击“预审补件”按钮进行审批操作。如下图所示：</w:t>
      </w:r>
    </w:p>
    <w:p w:rsidR="000E7A9E" w:rsidRDefault="000E7A9E" w:rsidP="00A4461A">
      <w:pPr>
        <w:widowControl/>
        <w:spacing w:line="360" w:lineRule="auto"/>
      </w:pPr>
      <w:r>
        <w:pict>
          <v:shape id="图片 142" o:spid="_x0000_i1045" type="#_x0000_t75" style="width:414pt;height:189.75pt">
            <v:imagedata r:id="rId28" o:title=""/>
          </v:shape>
        </w:pict>
      </w:r>
    </w:p>
    <w:p w:rsidR="000E7A9E" w:rsidRDefault="000E7A9E" w:rsidP="00A4461A">
      <w:pPr>
        <w:widowControl/>
        <w:spacing w:line="360" w:lineRule="auto"/>
      </w:pPr>
      <w:r>
        <w:pict>
          <v:shape id="图片 143" o:spid="_x0000_i1046" type="#_x0000_t75" style="width:413.25pt;height:189.75pt">
            <v:imagedata r:id="rId29" o:title=""/>
          </v:shape>
        </w:pict>
      </w:r>
    </w:p>
    <w:p w:rsidR="000E7A9E" w:rsidRDefault="000E7A9E" w:rsidP="00A4461A">
      <w:pPr>
        <w:widowControl/>
        <w:numPr>
          <w:ilvl w:val="0"/>
          <w:numId w:val="6"/>
        </w:numPr>
        <w:spacing w:line="360" w:lineRule="auto"/>
        <w:ind w:firstLineChars="200" w:firstLine="31680"/>
        <w:jc w:val="left"/>
      </w:pPr>
      <w:r>
        <w:rPr>
          <w:rFonts w:hint="eastAsia"/>
        </w:rPr>
        <w:t>点击“预审补件”按钮进入预审补件操作页面，填写重启意见，重新上传相关材料，保存成功后即可完成预审补件操作。如下图所示：</w:t>
      </w:r>
    </w:p>
    <w:p w:rsidR="000E7A9E" w:rsidRDefault="000E7A9E" w:rsidP="00A4461A">
      <w:pPr>
        <w:spacing w:line="360" w:lineRule="auto"/>
      </w:pPr>
      <w:r>
        <w:pict>
          <v:shape id="图片 144" o:spid="_x0000_i1047" type="#_x0000_t75" style="width:410.25pt;height:189pt">
            <v:imagedata r:id="rId30" o:title=""/>
          </v:shape>
        </w:pict>
      </w:r>
    </w:p>
    <w:p w:rsidR="000E7A9E" w:rsidRDefault="000E7A9E" w:rsidP="00A4461A">
      <w:pPr>
        <w:spacing w:line="360" w:lineRule="auto"/>
      </w:pPr>
    </w:p>
    <w:p w:rsidR="000E7A9E" w:rsidRDefault="000E7A9E" w:rsidP="00A4461A">
      <w:pPr>
        <w:pStyle w:val="Heading2"/>
        <w:spacing w:before="312" w:after="312"/>
      </w:pPr>
      <w:bookmarkStart w:id="7" w:name="_Toc6581"/>
      <w:r>
        <w:rPr>
          <w:rFonts w:hint="eastAsia"/>
        </w:rPr>
        <w:t>预审通过</w:t>
      </w:r>
    </w:p>
    <w:p w:rsidR="000E7A9E" w:rsidRDefault="000E7A9E" w:rsidP="00A4461A">
      <w:pPr>
        <w:widowControl/>
        <w:spacing w:line="360" w:lineRule="auto"/>
        <w:ind w:firstLineChars="200" w:firstLine="31680"/>
      </w:pPr>
      <w:r>
        <w:t>1</w:t>
      </w:r>
      <w:r>
        <w:rPr>
          <w:rFonts w:hint="eastAsia"/>
        </w:rPr>
        <w:t>、“异地代收”选择“预审通过”可查看预审通过办件列表，可通过申请人、申报号或项目名称进行办件查询，选中某条办件记录，点击“查看”进入办件详情页。如下图所示：</w:t>
      </w:r>
    </w:p>
    <w:p w:rsidR="000E7A9E" w:rsidRDefault="000E7A9E" w:rsidP="00A4461A">
      <w:r>
        <w:pict>
          <v:shape id="图片 145" o:spid="_x0000_i1048" type="#_x0000_t75" style="width:413.25pt;height:189pt">
            <v:imagedata r:id="rId31" o:title=""/>
          </v:shape>
        </w:pict>
      </w:r>
    </w:p>
    <w:p w:rsidR="000E7A9E" w:rsidRDefault="000E7A9E" w:rsidP="00A4461A">
      <w:pPr>
        <w:pStyle w:val="Heading2"/>
        <w:spacing w:before="312" w:after="312"/>
      </w:pPr>
      <w:r>
        <w:rPr>
          <w:rFonts w:hint="eastAsia"/>
        </w:rPr>
        <w:t>预审不通过</w:t>
      </w:r>
    </w:p>
    <w:p w:rsidR="000E7A9E" w:rsidRDefault="000E7A9E" w:rsidP="00A4461A">
      <w:pPr>
        <w:widowControl/>
        <w:spacing w:line="360" w:lineRule="auto"/>
        <w:ind w:firstLineChars="200" w:firstLine="31680"/>
      </w:pPr>
      <w:r>
        <w:t>1</w:t>
      </w:r>
      <w:r>
        <w:rPr>
          <w:rFonts w:hint="eastAsia"/>
        </w:rPr>
        <w:t>、“异地代收”选择“预审不通过”可查看预审不通过办件列表，可通过申请人、申报号或项目名称进行办件查询，选中某条办件记录，点击“查看”进入办件详情页。如下图所示：</w:t>
      </w:r>
    </w:p>
    <w:p w:rsidR="000E7A9E" w:rsidRDefault="000E7A9E" w:rsidP="00A4461A">
      <w:r>
        <w:pict>
          <v:shape id="图片 146" o:spid="_x0000_i1049" type="#_x0000_t75" style="width:413.25pt;height:188.25pt">
            <v:imagedata r:id="rId32" o:title=""/>
          </v:shape>
        </w:pict>
      </w:r>
    </w:p>
    <w:p w:rsidR="000E7A9E" w:rsidRDefault="000E7A9E" w:rsidP="00A4461A">
      <w:pPr>
        <w:pStyle w:val="Heading2"/>
        <w:spacing w:before="312" w:after="312"/>
      </w:pPr>
      <w:r>
        <w:rPr>
          <w:rFonts w:hint="eastAsia"/>
        </w:rPr>
        <w:t>所有办件</w:t>
      </w:r>
    </w:p>
    <w:p w:rsidR="000E7A9E" w:rsidRDefault="000E7A9E" w:rsidP="00A4461A">
      <w:pPr>
        <w:widowControl/>
        <w:numPr>
          <w:ilvl w:val="0"/>
          <w:numId w:val="7"/>
        </w:numPr>
        <w:spacing w:line="360" w:lineRule="auto"/>
        <w:ind w:firstLineChars="200" w:firstLine="31680"/>
        <w:jc w:val="left"/>
      </w:pPr>
      <w:r>
        <w:rPr>
          <w:rFonts w:hint="eastAsia"/>
        </w:rPr>
        <w:t>“异地代收”选择“所有办件”可查看所有办件列表，可通过申请人、申报号或项目名称进行办件查询，选中某条办件记录，点击“查看”进入办件详情页。如下图所示：</w:t>
      </w:r>
    </w:p>
    <w:p w:rsidR="000E7A9E" w:rsidRDefault="000E7A9E" w:rsidP="00A4461A">
      <w:pPr>
        <w:widowControl/>
        <w:spacing w:line="360" w:lineRule="auto"/>
      </w:pPr>
      <w:r>
        <w:pict>
          <v:shape id="图片 147" o:spid="_x0000_i1050" type="#_x0000_t75" style="width:414pt;height:189pt">
            <v:imagedata r:id="rId33" o:title=""/>
          </v:shape>
        </w:pict>
      </w:r>
    </w:p>
    <w:p w:rsidR="000E7A9E" w:rsidRDefault="000E7A9E" w:rsidP="00A4461A">
      <w:pPr>
        <w:pStyle w:val="Heading2"/>
        <w:numPr>
          <w:ilvl w:val="0"/>
          <w:numId w:val="0"/>
        </w:numPr>
        <w:spacing w:before="312" w:after="312"/>
        <w:rPr>
          <w:rFonts w:ascii="黑体" w:cs="黑体"/>
        </w:rPr>
      </w:pPr>
      <w:r>
        <w:rPr>
          <w:rFonts w:ascii="黑体" w:hAnsi="黑体" w:cs="黑体"/>
        </w:rPr>
        <w:t>2.6</w:t>
      </w:r>
      <w:r>
        <w:rPr>
          <w:rFonts w:ascii="黑体" w:hAnsi="黑体" w:cs="黑体" w:hint="eastAsia"/>
        </w:rPr>
        <w:t>申报材料邮递（待发起）</w:t>
      </w:r>
      <w:bookmarkEnd w:id="7"/>
    </w:p>
    <w:p w:rsidR="000E7A9E" w:rsidRDefault="000E7A9E" w:rsidP="00A4461A">
      <w:pPr>
        <w:widowControl/>
        <w:spacing w:line="360" w:lineRule="auto"/>
        <w:ind w:firstLineChars="200" w:firstLine="31680"/>
      </w:pPr>
      <w:r>
        <w:t>1</w:t>
      </w:r>
      <w:r>
        <w:rPr>
          <w:rFonts w:hint="eastAsia"/>
        </w:rPr>
        <w:t>、“邮递服务”选择“申报材料邮递（待发起）”，可查看待发起的申报材料邮递列表，选中某条记录，点击“查看”可查看办件详情信息；点击“邮递服务”进入邮递服务详情页，填写完相关信息后，点击“发起申请材料邮递服务”即可发起邮递。如下图所示：</w:t>
      </w:r>
    </w:p>
    <w:p w:rsidR="000E7A9E" w:rsidRDefault="000E7A9E" w:rsidP="00A4461A">
      <w:r>
        <w:pict>
          <v:shape id="图片 148" o:spid="_x0000_i1051" type="#_x0000_t75" style="width:414pt;height:189.75pt">
            <v:imagedata r:id="rId34" o:title=""/>
          </v:shape>
        </w:pict>
      </w:r>
    </w:p>
    <w:p w:rsidR="000E7A9E" w:rsidRDefault="000E7A9E" w:rsidP="00A4461A">
      <w:r>
        <w:pict>
          <v:shape id="图片 149" o:spid="_x0000_i1052" type="#_x0000_t75" style="width:414.75pt;height:188.25pt">
            <v:imagedata r:id="rId35" o:title=""/>
          </v:shape>
        </w:pict>
      </w:r>
    </w:p>
    <w:p w:rsidR="000E7A9E" w:rsidRDefault="000E7A9E" w:rsidP="00A4461A">
      <w:pPr>
        <w:pStyle w:val="Heading2"/>
        <w:numPr>
          <w:ilvl w:val="0"/>
          <w:numId w:val="0"/>
        </w:numPr>
        <w:spacing w:before="312" w:after="312"/>
      </w:pPr>
      <w:bookmarkStart w:id="8" w:name="_Toc11792"/>
      <w:r>
        <w:t>2.7</w:t>
      </w:r>
      <w:r>
        <w:rPr>
          <w:rFonts w:hint="eastAsia"/>
        </w:rPr>
        <w:t>申报材料邮递（已发起）</w:t>
      </w:r>
      <w:bookmarkEnd w:id="8"/>
    </w:p>
    <w:p w:rsidR="000E7A9E" w:rsidRDefault="000E7A9E" w:rsidP="00A4461A">
      <w:pPr>
        <w:widowControl/>
        <w:spacing w:line="360" w:lineRule="auto"/>
        <w:ind w:firstLineChars="200" w:firstLine="31680"/>
      </w:pPr>
      <w:r>
        <w:t>1</w:t>
      </w:r>
      <w:r>
        <w:rPr>
          <w:rFonts w:hint="eastAsia"/>
        </w:rPr>
        <w:t>、“邮递服务”选择“申报材料邮递（已发起）”，可查看已发起的申报材料邮递列表，选中某条记录，点击“查看”可查看办件详情信息；点击“邮递服务”进入邮递服务详情页。如下图所示：</w:t>
      </w:r>
    </w:p>
    <w:p w:rsidR="000E7A9E" w:rsidRDefault="000E7A9E" w:rsidP="00A4461A">
      <w:r>
        <w:pict>
          <v:shape id="图片 150" o:spid="_x0000_i1053" type="#_x0000_t75" style="width:414.75pt;height:189.75pt">
            <v:imagedata r:id="rId36" o:title=""/>
          </v:shape>
        </w:pict>
      </w:r>
    </w:p>
    <w:p w:rsidR="000E7A9E" w:rsidRDefault="000E7A9E" w:rsidP="00A4461A"/>
    <w:p w:rsidR="000E7A9E" w:rsidRPr="000B19B1" w:rsidRDefault="000E7A9E" w:rsidP="000B19B1"/>
    <w:sectPr w:rsidR="000E7A9E" w:rsidRPr="000B19B1" w:rsidSect="000E7A9E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A9E" w:rsidRDefault="000E7A9E" w:rsidP="00A01A94">
      <w:r>
        <w:separator/>
      </w:r>
    </w:p>
  </w:endnote>
  <w:endnote w:type="continuationSeparator" w:id="0">
    <w:p w:rsidR="000E7A9E" w:rsidRDefault="000E7A9E" w:rsidP="00A01A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A9E" w:rsidRDefault="000E7A9E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margin-left:0;margin-top:0;width:2in;height:2in;z-index:251660288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0E7A9E" w:rsidRDefault="000E7A9E">
                <w:pPr>
                  <w:pStyle w:val="Footer"/>
                </w:pPr>
                <w:fldSimple w:instr=" PAGE  \* MERGEFORMAT ">
                  <w:r w:rsidRPr="00A4461A">
                    <w:rPr>
                      <w:noProof/>
                      <w:lang w:val="en-US" w:eastAsia="zh-CN"/>
                    </w:rPr>
                    <w:t>I</w:t>
                  </w:r>
                </w:fldSimple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A9E" w:rsidRDefault="000E7A9E">
    <w:pPr>
      <w:pStyle w:val="Footer"/>
      <w:jc w:val="center"/>
    </w:pPr>
    <w:r>
      <w:rPr>
        <w:rFonts w:hint="eastAsia"/>
      </w:rPr>
      <w:t>第</w:t>
    </w:r>
    <w:fldSimple w:instr="PAGE">
      <w:r>
        <w:rPr>
          <w:noProof/>
        </w:rPr>
        <w:t>14</w:t>
      </w:r>
    </w:fldSimple>
    <w:r>
      <w:rPr>
        <w:rFonts w:hint="eastAsia"/>
      </w:rPr>
      <w:t>页</w:t>
    </w:r>
    <w:r>
      <w:t xml:space="preserve"> </w:t>
    </w:r>
    <w:r>
      <w:rPr>
        <w:rFonts w:hint="eastAsia"/>
      </w:rPr>
      <w:t>共</w:t>
    </w:r>
    <w:fldSimple w:instr="NUMPAGES">
      <w:r>
        <w:rPr>
          <w:noProof/>
        </w:rPr>
        <w:t>16</w:t>
      </w:r>
    </w:fldSimple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A9E" w:rsidRDefault="000E7A9E" w:rsidP="00A01A94">
      <w:r>
        <w:separator/>
      </w:r>
    </w:p>
  </w:footnote>
  <w:footnote w:type="continuationSeparator" w:id="0">
    <w:p w:rsidR="000E7A9E" w:rsidRDefault="000E7A9E" w:rsidP="00A01A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A9E" w:rsidRDefault="000E7A9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88B3210"/>
    <w:multiLevelType w:val="singleLevel"/>
    <w:tmpl w:val="B88B3210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BC305C9E"/>
    <w:multiLevelType w:val="singleLevel"/>
    <w:tmpl w:val="BC305C9E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2">
    <w:nsid w:val="E8945633"/>
    <w:multiLevelType w:val="singleLevel"/>
    <w:tmpl w:val="E8945633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3">
    <w:nsid w:val="12F3B7AD"/>
    <w:multiLevelType w:val="singleLevel"/>
    <w:tmpl w:val="12F3B7AD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4">
    <w:nsid w:val="314D1926"/>
    <w:multiLevelType w:val="multilevel"/>
    <w:tmpl w:val="314D1926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502DE927"/>
    <w:multiLevelType w:val="multilevel"/>
    <w:tmpl w:val="502DE927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微软雅黑" w:eastAsia="微软雅黑" w:hAnsi="微软雅黑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微软雅黑" w:eastAsia="微软雅黑" w:hAnsi="微软雅黑"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">
    <w:nsid w:val="5DAB700B"/>
    <w:multiLevelType w:val="singleLevel"/>
    <w:tmpl w:val="5DAB700B"/>
    <w:lvl w:ilvl="0">
      <w:start w:val="3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1A94"/>
    <w:rsid w:val="00003FD0"/>
    <w:rsid w:val="000B19B1"/>
    <w:rsid w:val="000B326B"/>
    <w:rsid w:val="000E7A9E"/>
    <w:rsid w:val="000F4642"/>
    <w:rsid w:val="00143179"/>
    <w:rsid w:val="00264581"/>
    <w:rsid w:val="00266354"/>
    <w:rsid w:val="00295400"/>
    <w:rsid w:val="002B49A9"/>
    <w:rsid w:val="002E5EFA"/>
    <w:rsid w:val="00314349"/>
    <w:rsid w:val="003433F6"/>
    <w:rsid w:val="00344763"/>
    <w:rsid w:val="00361046"/>
    <w:rsid w:val="003935B3"/>
    <w:rsid w:val="003A681E"/>
    <w:rsid w:val="003B3FDA"/>
    <w:rsid w:val="003E7A94"/>
    <w:rsid w:val="0042123F"/>
    <w:rsid w:val="00461925"/>
    <w:rsid w:val="004A0E81"/>
    <w:rsid w:val="005348ED"/>
    <w:rsid w:val="0054290D"/>
    <w:rsid w:val="005D4B5D"/>
    <w:rsid w:val="005F3178"/>
    <w:rsid w:val="005F382C"/>
    <w:rsid w:val="00612054"/>
    <w:rsid w:val="00660754"/>
    <w:rsid w:val="006C4FF6"/>
    <w:rsid w:val="006F18EC"/>
    <w:rsid w:val="00783388"/>
    <w:rsid w:val="007A71D7"/>
    <w:rsid w:val="007B1E3F"/>
    <w:rsid w:val="008378FC"/>
    <w:rsid w:val="00863B2D"/>
    <w:rsid w:val="00864FCE"/>
    <w:rsid w:val="008F624F"/>
    <w:rsid w:val="009347FC"/>
    <w:rsid w:val="009B2E45"/>
    <w:rsid w:val="009B711D"/>
    <w:rsid w:val="00A01A94"/>
    <w:rsid w:val="00A20DC2"/>
    <w:rsid w:val="00A318D1"/>
    <w:rsid w:val="00A4461A"/>
    <w:rsid w:val="00BD53A0"/>
    <w:rsid w:val="00C2763F"/>
    <w:rsid w:val="00C875C1"/>
    <w:rsid w:val="00CF3CC4"/>
    <w:rsid w:val="00DB705E"/>
    <w:rsid w:val="00DD10EA"/>
    <w:rsid w:val="00EB5A29"/>
    <w:rsid w:val="00EE5F5A"/>
    <w:rsid w:val="00F07D20"/>
    <w:rsid w:val="00F5734C"/>
    <w:rsid w:val="00FE4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81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A4461A"/>
    <w:pPr>
      <w:keepNext/>
      <w:keepLines/>
      <w:numPr>
        <w:numId w:val="1"/>
      </w:numPr>
      <w:tabs>
        <w:tab w:val="left" w:pos="432"/>
      </w:tabs>
      <w:spacing w:beforeLines="100" w:afterLines="100" w:line="360" w:lineRule="auto"/>
      <w:outlineLvl w:val="0"/>
    </w:pPr>
    <w:rPr>
      <w:rFonts w:eastAsia="黑体"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A4461A"/>
    <w:pPr>
      <w:keepNext/>
      <w:keepLines/>
      <w:numPr>
        <w:ilvl w:val="1"/>
        <w:numId w:val="1"/>
      </w:numPr>
      <w:tabs>
        <w:tab w:val="left" w:pos="576"/>
      </w:tabs>
      <w:spacing w:beforeLines="100" w:afterLines="100" w:line="360" w:lineRule="auto"/>
      <w:outlineLvl w:val="1"/>
    </w:pPr>
    <w:rPr>
      <w:rFonts w:ascii="Cambria" w:eastAsia="黑体" w:hAnsi="Cambria"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5DF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5D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A01A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01A94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A01A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01A94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A4461A"/>
    <w:rPr>
      <w:color w:val="333333"/>
      <w:u w:val="none"/>
    </w:rPr>
  </w:style>
  <w:style w:type="character" w:customStyle="1" w:styleId="Heading2Char1">
    <w:name w:val="Heading 2 Char1"/>
    <w:link w:val="Heading2"/>
    <w:uiPriority w:val="99"/>
    <w:locked/>
    <w:rsid w:val="00A4461A"/>
    <w:rPr>
      <w:rFonts w:ascii="Cambria" w:eastAsia="黑体" w:hAnsi="Cambria"/>
      <w:kern w:val="2"/>
      <w:sz w:val="32"/>
      <w:lang w:val="en-US" w:eastAsia="zh-CN"/>
    </w:rPr>
  </w:style>
  <w:style w:type="character" w:customStyle="1" w:styleId="a">
    <w:name w:val="页脚 字符"/>
    <w:uiPriority w:val="99"/>
    <w:rsid w:val="00A4461A"/>
    <w:rPr>
      <w:sz w:val="18"/>
    </w:rPr>
  </w:style>
  <w:style w:type="character" w:customStyle="1" w:styleId="Heading1Char1">
    <w:name w:val="Heading 1 Char1"/>
    <w:link w:val="Heading1"/>
    <w:uiPriority w:val="99"/>
    <w:locked/>
    <w:rsid w:val="00A4461A"/>
    <w:rPr>
      <w:rFonts w:ascii="Calibri" w:eastAsia="黑体" w:hAnsi="Calibri"/>
      <w:kern w:val="44"/>
      <w:sz w:val="44"/>
      <w:lang w:val="en-US" w:eastAsia="zh-CN"/>
    </w:rPr>
  </w:style>
  <w:style w:type="paragraph" w:styleId="TOC1">
    <w:name w:val="toc 1"/>
    <w:basedOn w:val="Normal"/>
    <w:next w:val="Normal"/>
    <w:uiPriority w:val="99"/>
    <w:locked/>
    <w:rsid w:val="00A4461A"/>
    <w:pPr>
      <w:widowControl/>
      <w:spacing w:before="120" w:after="120"/>
      <w:jc w:val="left"/>
    </w:pPr>
    <w:rPr>
      <w:rFonts w:cs="宋体"/>
      <w:b/>
      <w:bCs/>
      <w:caps/>
      <w:kern w:val="0"/>
      <w:sz w:val="20"/>
      <w:szCs w:val="20"/>
    </w:rPr>
  </w:style>
  <w:style w:type="paragraph" w:styleId="TOC2">
    <w:name w:val="toc 2"/>
    <w:basedOn w:val="Normal"/>
    <w:next w:val="Normal"/>
    <w:uiPriority w:val="99"/>
    <w:locked/>
    <w:rsid w:val="00A4461A"/>
    <w:pPr>
      <w:widowControl/>
      <w:ind w:left="240"/>
      <w:jc w:val="left"/>
    </w:pPr>
    <w:rPr>
      <w:rFonts w:cs="宋体"/>
      <w:smallCaps/>
      <w:kern w:val="0"/>
      <w:sz w:val="20"/>
      <w:szCs w:val="20"/>
    </w:rPr>
  </w:style>
  <w:style w:type="paragraph" w:customStyle="1" w:styleId="1">
    <w:name w:val="列出段落1"/>
    <w:basedOn w:val="Normal"/>
    <w:uiPriority w:val="99"/>
    <w:rsid w:val="00A4461A"/>
    <w:pPr>
      <w:spacing w:line="360" w:lineRule="auto"/>
      <w:ind w:firstLineChars="200" w:firstLine="420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16</Pages>
  <Words>416</Words>
  <Characters>2372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文本框：右上角 回车键 位置</dc:title>
  <dc:subject/>
  <dc:creator>卢美云</dc:creator>
  <cp:keywords/>
  <dc:description/>
  <cp:lastModifiedBy>陈慧</cp:lastModifiedBy>
  <cp:revision>2</cp:revision>
  <cp:lastPrinted>2021-06-23T02:14:00Z</cp:lastPrinted>
  <dcterms:created xsi:type="dcterms:W3CDTF">2021-12-21T00:51:00Z</dcterms:created>
  <dcterms:modified xsi:type="dcterms:W3CDTF">2021-12-21T00:51:00Z</dcterms:modified>
</cp:coreProperties>
</file>