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79" w:rsidRDefault="00272879" w:rsidP="00C42F9C">
      <w:pPr>
        <w:spacing w:line="600" w:lineRule="exact"/>
        <w:jc w:val="center"/>
        <w:rPr>
          <w:rFonts w:ascii="方正小标宋简体" w:eastAsia="方正小标宋简体" w:hAnsi="方正小标宋简体" w:cs="方正小标宋简体"/>
          <w:color w:val="000000"/>
          <w:kern w:val="0"/>
          <w:sz w:val="36"/>
          <w:szCs w:val="36"/>
        </w:rPr>
      </w:pPr>
      <w:r>
        <w:rPr>
          <w:noProof/>
        </w:rPr>
        <w:pict>
          <v:rect id="文本框 2" o:spid="_x0000_s1026" style="position:absolute;left:0;text-align:left;margin-left:-32.1pt;margin-top:-45.65pt;width:89.25pt;height:34.45pt;z-index:251658240" stroked="f">
            <v:textbox>
              <w:txbxContent>
                <w:p w:rsidR="00272879" w:rsidRDefault="00272879" w:rsidP="00C42F9C">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r>
                    <w:rPr>
                      <w:rFonts w:ascii="黑体" w:eastAsia="黑体" w:hAnsi="黑体" w:hint="eastAsia"/>
                      <w:sz w:val="32"/>
                      <w:szCs w:val="32"/>
                    </w:rPr>
                    <w:t>：</w:t>
                  </w:r>
                </w:p>
              </w:txbxContent>
            </v:textbox>
          </v:rect>
        </w:pict>
      </w:r>
      <w:r>
        <w:rPr>
          <w:rFonts w:ascii="方正小标宋简体" w:eastAsia="方正小标宋简体" w:hAnsi="方正小标宋简体" w:cs="方正小标宋简体" w:hint="eastAsia"/>
          <w:color w:val="000000"/>
          <w:kern w:val="0"/>
          <w:sz w:val="36"/>
          <w:szCs w:val="36"/>
        </w:rPr>
        <w:t>宁德市食品生产重点风险问题清单（</w:t>
      </w:r>
      <w:r>
        <w:rPr>
          <w:rFonts w:ascii="方正小标宋简体" w:eastAsia="方正小标宋简体" w:hAnsi="方正小标宋简体" w:cs="方正小标宋简体"/>
          <w:color w:val="000000"/>
          <w:kern w:val="0"/>
          <w:sz w:val="36"/>
          <w:szCs w:val="36"/>
        </w:rPr>
        <w:t>2022</w:t>
      </w:r>
      <w:r>
        <w:rPr>
          <w:rFonts w:ascii="方正小标宋简体" w:eastAsia="方正小标宋简体" w:hAnsi="方正小标宋简体" w:cs="方正小标宋简体" w:hint="eastAsia"/>
          <w:color w:val="000000"/>
          <w:kern w:val="0"/>
          <w:sz w:val="36"/>
          <w:szCs w:val="36"/>
        </w:rPr>
        <w:t>版）</w:t>
      </w:r>
    </w:p>
    <w:tbl>
      <w:tblPr>
        <w:tblpPr w:leftFromText="180" w:rightFromText="180" w:vertAnchor="text" w:horzAnchor="page" w:tblpX="1384" w:tblpY="601"/>
        <w:tblOverlap w:val="never"/>
        <w:tblW w:w="0" w:type="auto"/>
        <w:tblLayout w:type="fixed"/>
        <w:tblCellMar>
          <w:left w:w="0" w:type="dxa"/>
          <w:right w:w="0" w:type="dxa"/>
        </w:tblCellMar>
        <w:tblLook w:val="0000"/>
      </w:tblPr>
      <w:tblGrid>
        <w:gridCol w:w="798"/>
        <w:gridCol w:w="765"/>
        <w:gridCol w:w="1650"/>
        <w:gridCol w:w="4500"/>
        <w:gridCol w:w="1642"/>
      </w:tblGrid>
      <w:tr w:rsidR="00272879" w:rsidTr="00B3419B">
        <w:trPr>
          <w:trHeight w:val="524"/>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rPr>
                <w:b/>
                <w:bCs/>
              </w:rPr>
            </w:pPr>
            <w:r>
              <w:rPr>
                <w:rFonts w:hint="eastAsia"/>
                <w:b/>
                <w:bCs/>
              </w:rPr>
              <w:t>序号</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rPr>
                <w:b/>
                <w:bCs/>
              </w:rPr>
            </w:pPr>
            <w:r>
              <w:rPr>
                <w:rFonts w:hint="eastAsia"/>
                <w:b/>
                <w:bCs/>
              </w:rPr>
              <w:t>重点产品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rPr>
                <w:b/>
                <w:bCs/>
              </w:rPr>
            </w:pPr>
            <w:r>
              <w:rPr>
                <w:rFonts w:hint="eastAsia"/>
                <w:b/>
                <w:bCs/>
              </w:rPr>
              <w:t>主要风险</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rPr>
                <w:b/>
                <w:bCs/>
              </w:rPr>
            </w:pPr>
            <w:r>
              <w:rPr>
                <w:rFonts w:hint="eastAsia"/>
                <w:b/>
                <w:bCs/>
              </w:rPr>
              <w:t>重点区域</w:t>
            </w:r>
          </w:p>
        </w:tc>
      </w:tr>
      <w:tr w:rsidR="00272879" w:rsidTr="00B3419B">
        <w:trPr>
          <w:trHeight w:val="90"/>
        </w:trPr>
        <w:tc>
          <w:tcPr>
            <w:tcW w:w="7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w:t>
            </w:r>
          </w:p>
        </w:tc>
        <w:tc>
          <w:tcPr>
            <w:tcW w:w="76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粮食</w:t>
            </w:r>
          </w:p>
          <w:p w:rsidR="00272879" w:rsidRDefault="00272879" w:rsidP="00B3419B">
            <w:pPr>
              <w:jc w:val="center"/>
            </w:pPr>
            <w:r>
              <w:rPr>
                <w:rFonts w:hint="eastAsia"/>
              </w:rPr>
              <w:t>加工品</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大米</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镉超标；真菌毒素超标；原辅材料进货查验制度不落实；未经检验的原料投入生产</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福鼎、蕉城、霞浦、古田、福安</w:t>
            </w:r>
          </w:p>
        </w:tc>
      </w:tr>
      <w:tr w:rsidR="00272879" w:rsidTr="00B3419B">
        <w:trPr>
          <w:trHeight w:val="668"/>
        </w:trPr>
        <w:tc>
          <w:tcPr>
            <w:tcW w:w="7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76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其他粮食加工品（含生湿面制品）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非法添加硼砂；防腐剂（如苯甲酸、脱氢乙酸等）超标；标签标识不符合要求</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全市</w:t>
            </w:r>
          </w:p>
        </w:tc>
      </w:tr>
      <w:tr w:rsidR="00272879" w:rsidTr="00B3419B">
        <w:trPr>
          <w:trHeight w:val="668"/>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2</w:t>
            </w:r>
          </w:p>
        </w:tc>
        <w:tc>
          <w:tcPr>
            <w:tcW w:w="2415" w:type="dxa"/>
            <w:gridSpan w:val="2"/>
            <w:tcBorders>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动物性水产制品</w:t>
            </w:r>
          </w:p>
          <w:p w:rsidR="00272879" w:rsidRDefault="00272879" w:rsidP="00B3419B">
            <w:pPr>
              <w:jc w:val="center"/>
            </w:pPr>
            <w:r>
              <w:rPr>
                <w:rFonts w:hint="eastAsia"/>
              </w:rPr>
              <w:t>（含大黄鱼、海参制品）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产品中检出禁用的甲醛、亚硫酸盐等化学物质；原料（海参、大黄鱼）中兽药残留超标（孔雀石绿、呋喃硝基类代谢物、氯霉素等）；干制品水产品滥用色素；大黄鱼原料注水、染色；海蜇微生物超标。</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蕉城、东侨、霞浦、福鼎、福安、古田</w:t>
            </w:r>
          </w:p>
        </w:tc>
      </w:tr>
      <w:tr w:rsidR="00272879" w:rsidTr="00B3419B">
        <w:trPr>
          <w:trHeight w:val="668"/>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3</w:t>
            </w:r>
          </w:p>
        </w:tc>
        <w:tc>
          <w:tcPr>
            <w:tcW w:w="2415" w:type="dxa"/>
            <w:gridSpan w:val="2"/>
            <w:tcBorders>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食用植物油</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以假充真、以次充好、掺杂使假；添加香精、色素；黄曲霉毒素</w:t>
            </w:r>
            <w:r>
              <w:t>B1</w:t>
            </w:r>
            <w:r>
              <w:rPr>
                <w:rFonts w:hint="eastAsia"/>
              </w:rPr>
              <w:t>超标，塑化剂、苯并芘等污染物超标；酸价、过氧化值等质量指标不合格；溶剂残留超标</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福安、柘荣、福鼎、屏南、东侨</w:t>
            </w:r>
          </w:p>
        </w:tc>
      </w:tr>
      <w:tr w:rsidR="00272879" w:rsidTr="00B3419B">
        <w:trPr>
          <w:trHeight w:val="2100"/>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4</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固体饮料、蜜饯、其他饮料、糖果（压片糖果）、果冻、代用茶、咖啡</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非法添加咖啡因、双醋酚丁、匹克硫酸钠、麻黄碱、伪麻黄碱、酚酞、那非类、育亨宾、布洛芬、盐酸二甲双胍、γ</w:t>
            </w:r>
            <w:r>
              <w:t>-</w:t>
            </w:r>
            <w:r>
              <w:rPr>
                <w:rFonts w:hint="eastAsia"/>
              </w:rPr>
              <w:t>羟基丁酸、番泻苷</w:t>
            </w:r>
            <w:r>
              <w:t>A</w:t>
            </w:r>
            <w:r>
              <w:rPr>
                <w:rFonts w:hint="eastAsia"/>
              </w:rPr>
              <w:t>、番泻苷</w:t>
            </w:r>
            <w:r>
              <w:t>B</w:t>
            </w:r>
            <w:r>
              <w:rPr>
                <w:rFonts w:hint="eastAsia"/>
              </w:rPr>
              <w:t>、大黄酚、大黄素等药品、药材、未经批准的新食品原料、非食用物质以及其他可能危害人体健康的物质；利用标签标示、广告等手段虚假宣传或暗示“通便、减肥、纤体、壮阳”及疾病预防、治疗或辅助功能</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东侨、古田、福安、蕉城、屏南、福鼎</w:t>
            </w:r>
          </w:p>
        </w:tc>
      </w:tr>
      <w:tr w:rsidR="00272879" w:rsidTr="00B3419B">
        <w:trPr>
          <w:trHeight w:val="995"/>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5</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肉制品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使用病死、毒死或者死因不明的原料肉或未按规定进行检疫或者检疫不合格的肉类；检出</w:t>
            </w:r>
            <w:r>
              <w:t>“</w:t>
            </w:r>
            <w:r>
              <w:rPr>
                <w:rFonts w:hint="eastAsia"/>
              </w:rPr>
              <w:t>瘦肉精</w:t>
            </w:r>
            <w:r>
              <w:t>”</w:t>
            </w:r>
            <w:r>
              <w:rPr>
                <w:rFonts w:hint="eastAsia"/>
              </w:rPr>
              <w:t>等禁用兽药，磺胺类、沙星等兽药超标，防腐剂、微生物超标。</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福鼎、福安、蕉城、东侨</w:t>
            </w:r>
          </w:p>
        </w:tc>
      </w:tr>
      <w:tr w:rsidR="00272879" w:rsidTr="00B3419B">
        <w:trPr>
          <w:trHeight w:val="534"/>
        </w:trPr>
        <w:tc>
          <w:tcPr>
            <w:tcW w:w="79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2879" w:rsidRDefault="00272879" w:rsidP="00B3419B">
            <w:pPr>
              <w:jc w:val="center"/>
            </w:pPr>
            <w:r>
              <w:t>6</w:t>
            </w:r>
          </w:p>
        </w:tc>
        <w:tc>
          <w:tcPr>
            <w:tcW w:w="76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调味品</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rPr>
                <w:lang w:val="zh-CN"/>
              </w:rPr>
            </w:pPr>
            <w:r>
              <w:rPr>
                <w:rFonts w:hint="eastAsia"/>
              </w:rPr>
              <w:t>辣椒及其制品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rPr>
                <w:lang w:val="zh-CN"/>
              </w:rPr>
            </w:pPr>
            <w:r>
              <w:rPr>
                <w:rFonts w:hint="eastAsia"/>
              </w:rPr>
              <w:t>非法使用罗丹明</w:t>
            </w:r>
            <w:r>
              <w:t>B</w:t>
            </w:r>
            <w:r>
              <w:rPr>
                <w:rFonts w:hint="eastAsia"/>
              </w:rPr>
              <w:t>、苏丹红等非食用物质</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柘荣、福鼎</w:t>
            </w:r>
          </w:p>
        </w:tc>
      </w:tr>
      <w:tr w:rsidR="00272879" w:rsidTr="00B3419B">
        <w:trPr>
          <w:trHeight w:val="534"/>
        </w:trPr>
        <w:tc>
          <w:tcPr>
            <w:tcW w:w="798" w:type="dxa"/>
            <w:vMerge/>
            <w:tcBorders>
              <w:left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765" w:type="dxa"/>
            <w:vMerge/>
            <w:tcBorders>
              <w:left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rPr>
                <w:lang w:val="zh-CN"/>
              </w:rPr>
            </w:pPr>
            <w:r>
              <w:rPr>
                <w:rFonts w:hint="eastAsia"/>
              </w:rPr>
              <w:t>食醋</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rPr>
                <w:lang w:val="zh-CN"/>
              </w:rPr>
            </w:pPr>
            <w:r>
              <w:rPr>
                <w:rFonts w:hint="eastAsia"/>
              </w:rPr>
              <w:t>冰乙酸勾兑食醋</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柘荣、福安、古田、福鼎</w:t>
            </w:r>
          </w:p>
        </w:tc>
      </w:tr>
      <w:tr w:rsidR="00272879" w:rsidTr="00B3419B">
        <w:trPr>
          <w:trHeight w:val="534"/>
        </w:trPr>
        <w:tc>
          <w:tcPr>
            <w:tcW w:w="79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765" w:type="dxa"/>
            <w:vMerge/>
            <w:tcBorders>
              <w:left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酱油</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使用酸水解植物蛋白调味液等原料配制生产酱油，氨基酸态氮不达标</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福安、福鼎</w:t>
            </w:r>
          </w:p>
        </w:tc>
      </w:tr>
      <w:tr w:rsidR="00272879" w:rsidTr="00B3419B">
        <w:trPr>
          <w:trHeight w:val="617"/>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7</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乳制品</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乳粉</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虚假标注生产日期；微生物、黄曲霉毒素</w:t>
            </w:r>
            <w:r>
              <w:t>M1</w:t>
            </w:r>
            <w:r>
              <w:rPr>
                <w:rFonts w:hint="eastAsia"/>
              </w:rPr>
              <w:t>、污染物限量超标。</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福鼎</w:t>
            </w:r>
          </w:p>
        </w:tc>
      </w:tr>
      <w:tr w:rsidR="00272879" w:rsidTr="00B3419B">
        <w:trPr>
          <w:trHeight w:val="534"/>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8</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豆制品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使用吊白块、硼砂等非食用物质；超范围使用食品添加剂；生产过程油料长期使用。</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全市</w:t>
            </w:r>
          </w:p>
        </w:tc>
      </w:tr>
      <w:tr w:rsidR="00272879" w:rsidTr="00B3419B">
        <w:trPr>
          <w:trHeight w:val="534"/>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9</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食糖</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红糖</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违法添加色素</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福安、古田</w:t>
            </w:r>
          </w:p>
        </w:tc>
      </w:tr>
      <w:tr w:rsidR="00272879" w:rsidTr="00B3419B">
        <w:trPr>
          <w:trHeight w:val="1040"/>
        </w:trPr>
        <w:tc>
          <w:tcPr>
            <w:tcW w:w="7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10</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茶叶</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添加柠檬黄、日落红、胭脂红、亮蓝等着色剂；农残超标；标签不符合标准要求，特别标识封建迷信、黄色内容以及虚假、使消费者误解或欺骗的文字图形等内容</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全市</w:t>
            </w:r>
          </w:p>
        </w:tc>
      </w:tr>
      <w:tr w:rsidR="00272879" w:rsidTr="00B3419B">
        <w:trPr>
          <w:trHeight w:val="1047"/>
        </w:trPr>
        <w:tc>
          <w:tcPr>
            <w:tcW w:w="7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糕点、饼干、速冻食品（含预制菜）</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违规使用食品添加剂（防腐剂、甜味剂、着色剂）；微生物超标；过氧化值超标；虚假标注生产日期</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东侨、蕉城、福鼎、福安</w:t>
            </w:r>
          </w:p>
        </w:tc>
      </w:tr>
      <w:tr w:rsidR="00272879" w:rsidTr="00B3419B">
        <w:trPr>
          <w:trHeight w:val="1047"/>
        </w:trPr>
        <w:tc>
          <w:tcPr>
            <w:tcW w:w="7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蜜饯</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滥用</w:t>
            </w:r>
            <w:r>
              <w:t>“</w:t>
            </w:r>
            <w:r>
              <w:rPr>
                <w:rFonts w:hint="eastAsia"/>
              </w:rPr>
              <w:t>日落黄</w:t>
            </w:r>
            <w:r>
              <w:t>”</w:t>
            </w:r>
            <w:r>
              <w:rPr>
                <w:rFonts w:hint="eastAsia"/>
              </w:rPr>
              <w:t>、</w:t>
            </w:r>
            <w:r>
              <w:t>“</w:t>
            </w:r>
            <w:r>
              <w:rPr>
                <w:rFonts w:hint="eastAsia"/>
              </w:rPr>
              <w:t>苋菜红</w:t>
            </w:r>
            <w:r>
              <w:t>”</w:t>
            </w:r>
            <w:r>
              <w:rPr>
                <w:rFonts w:hint="eastAsia"/>
              </w:rPr>
              <w:t>、</w:t>
            </w:r>
            <w:r>
              <w:t>“</w:t>
            </w:r>
            <w:r>
              <w:rPr>
                <w:rFonts w:hint="eastAsia"/>
              </w:rPr>
              <w:t>胭脂红</w:t>
            </w:r>
            <w:r>
              <w:t>”</w:t>
            </w:r>
            <w:r>
              <w:rPr>
                <w:rFonts w:hint="eastAsia"/>
              </w:rPr>
              <w:t>、诱惑红等着色剂，滥用防腐剂、甜味剂等食品添加剂，使用非食品原料。</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古田、福安、福鼎</w:t>
            </w:r>
          </w:p>
        </w:tc>
      </w:tr>
      <w:tr w:rsidR="00272879" w:rsidTr="00B3419B">
        <w:trPr>
          <w:trHeight w:val="1047"/>
        </w:trPr>
        <w:tc>
          <w:tcPr>
            <w:tcW w:w="7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11</w:t>
            </w:r>
          </w:p>
        </w:tc>
        <w:tc>
          <w:tcPr>
            <w:tcW w:w="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酒类</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白酒</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使用非食用酒精；塑化剂污染；滥用甜味剂；白酒年份酒不真实标注、以次充好；无证生产。</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寿宁、柘荣</w:t>
            </w:r>
          </w:p>
        </w:tc>
      </w:tr>
      <w:tr w:rsidR="00272879" w:rsidTr="00B3419B">
        <w:trPr>
          <w:trHeight w:val="1047"/>
        </w:trPr>
        <w:tc>
          <w:tcPr>
            <w:tcW w:w="7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配制酒</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添加西地那非、他达拉非等化学药品、中药材、未经批准的新食品原料以及其他可能危害人体健康的物质</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柘荣</w:t>
            </w:r>
          </w:p>
        </w:tc>
      </w:tr>
      <w:tr w:rsidR="00272879" w:rsidTr="00B3419B">
        <w:trPr>
          <w:trHeight w:val="1047"/>
        </w:trPr>
        <w:tc>
          <w:tcPr>
            <w:tcW w:w="7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黄酒</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违规添加甜味剂；使用酒精、焦糖色素、冰乙酸等物质勾兑黄酒</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全市</w:t>
            </w:r>
          </w:p>
        </w:tc>
      </w:tr>
      <w:tr w:rsidR="00272879" w:rsidTr="00B3419B">
        <w:trPr>
          <w:trHeight w:val="1047"/>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12</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保健食品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不按照批件要求工艺生产，使用非法原料，标签标识不符合要求，欺诈和虚假宣传。</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东侨、柘荣</w:t>
            </w:r>
          </w:p>
        </w:tc>
      </w:tr>
      <w:tr w:rsidR="00272879" w:rsidTr="00B3419B">
        <w:trPr>
          <w:trHeight w:val="534"/>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13</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淀粉制品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非法添加硼砂，重金属铝超标</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寿宁、古田</w:t>
            </w:r>
          </w:p>
        </w:tc>
      </w:tr>
      <w:tr w:rsidR="00272879" w:rsidTr="00B3419B">
        <w:trPr>
          <w:trHeight w:val="534"/>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14</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食用菌制品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米酵菌酸超标，二氧化硫残留超标，重金属超标</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古田、寿宁、屏南</w:t>
            </w:r>
          </w:p>
        </w:tc>
      </w:tr>
      <w:tr w:rsidR="00272879" w:rsidTr="00B3419B">
        <w:trPr>
          <w:trHeight w:val="534"/>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autoSpaceDE w:val="0"/>
              <w:autoSpaceDN w:val="0"/>
              <w:jc w:val="center"/>
            </w:pPr>
            <w:r>
              <w:rPr>
                <w:rFonts w:ascii="宋体" w:hAnsi="宋体" w:cs="宋体"/>
              </w:rPr>
              <w:t>15</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autoSpaceDE w:val="0"/>
              <w:autoSpaceDN w:val="0"/>
              <w:jc w:val="center"/>
            </w:pPr>
            <w:r>
              <w:rPr>
                <w:rFonts w:ascii="宋体" w:cs="宋体" w:hint="eastAsia"/>
              </w:rPr>
              <w:t>方便食品</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autoSpaceDE w:val="0"/>
              <w:autoSpaceDN w:val="0"/>
              <w:jc w:val="center"/>
            </w:pPr>
            <w:r>
              <w:rPr>
                <w:rFonts w:ascii="宋体" w:cs="宋体" w:hint="eastAsia"/>
              </w:rPr>
              <w:t>微生物污染问题；超范围、超限量使用防腐剂等问题</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autoSpaceDE w:val="0"/>
              <w:autoSpaceDN w:val="0"/>
              <w:jc w:val="center"/>
            </w:pPr>
            <w:r>
              <w:rPr>
                <w:rFonts w:ascii="宋体" w:hAnsi="宋体" w:cs="宋体" w:hint="eastAsia"/>
              </w:rPr>
              <w:t>古田</w:t>
            </w:r>
          </w:p>
        </w:tc>
      </w:tr>
      <w:tr w:rsidR="00272879" w:rsidTr="00B3419B">
        <w:trPr>
          <w:trHeight w:val="543"/>
        </w:trPr>
        <w:tc>
          <w:tcPr>
            <w:tcW w:w="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16</w:t>
            </w:r>
          </w:p>
        </w:tc>
        <w:tc>
          <w:tcPr>
            <w:tcW w:w="24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食品添加剂（红曲、明胶、酶制剂）</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r>
              <w:rPr>
                <w:rFonts w:hint="eastAsia"/>
              </w:rPr>
              <w:t>非法添加；虚假标识；未按批准配方组织生产；非法委托加工</w:t>
            </w:r>
          </w:p>
        </w:tc>
        <w:tc>
          <w:tcPr>
            <w:tcW w:w="1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古田、霞浦</w:t>
            </w:r>
          </w:p>
        </w:tc>
      </w:tr>
    </w:tbl>
    <w:p w:rsidR="00272879" w:rsidRDefault="00272879" w:rsidP="00C42F9C">
      <w:pPr>
        <w:pStyle w:val="BodyText2"/>
      </w:pPr>
    </w:p>
    <w:p w:rsidR="00272879" w:rsidRDefault="00272879" w:rsidP="00C42F9C"/>
    <w:p w:rsidR="00272879" w:rsidRDefault="00272879" w:rsidP="00C42F9C"/>
    <w:p w:rsidR="00272879" w:rsidRDefault="00272879" w:rsidP="00C42F9C">
      <w:pPr>
        <w:pStyle w:val="BodyText2"/>
      </w:pPr>
    </w:p>
    <w:p w:rsidR="00272879" w:rsidRDefault="00272879" w:rsidP="00C42F9C">
      <w:pPr>
        <w:pStyle w:val="BodyText2"/>
      </w:pPr>
    </w:p>
    <w:p w:rsidR="00272879" w:rsidRDefault="00272879" w:rsidP="00C42F9C">
      <w:pPr>
        <w:pStyle w:val="BodyText2"/>
      </w:pPr>
    </w:p>
    <w:p w:rsidR="00272879" w:rsidRDefault="00272879" w:rsidP="00C42F9C">
      <w:pPr>
        <w:pStyle w:val="BodyText2"/>
      </w:pPr>
    </w:p>
    <w:p w:rsidR="00272879" w:rsidRDefault="00272879" w:rsidP="00C42F9C">
      <w:pPr>
        <w:pStyle w:val="BodyText2"/>
      </w:pPr>
    </w:p>
    <w:p w:rsidR="00272879" w:rsidRDefault="00272879" w:rsidP="00C42F9C">
      <w:pPr>
        <w:pStyle w:val="BodyText2"/>
      </w:pPr>
    </w:p>
    <w:p w:rsidR="00272879" w:rsidRDefault="00272879" w:rsidP="00C42F9C">
      <w:pPr>
        <w:pStyle w:val="BodyText2"/>
      </w:pPr>
    </w:p>
    <w:p w:rsidR="00272879" w:rsidRDefault="00272879" w:rsidP="00C42F9C">
      <w:pPr>
        <w:pStyle w:val="BodyText2"/>
      </w:pPr>
    </w:p>
    <w:p w:rsidR="00272879" w:rsidRDefault="00272879" w:rsidP="00C42F9C">
      <w:pPr>
        <w:rPr>
          <w:rFonts w:ascii="方正小标宋简体" w:eastAsia="方正小标宋简体" w:hAnsi="方正小标宋简体" w:cs="方正小标宋简体"/>
          <w:sz w:val="36"/>
          <w:szCs w:val="36"/>
        </w:rPr>
      </w:pPr>
      <w:r>
        <w:rPr>
          <w:noProof/>
        </w:rPr>
        <w:pict>
          <v:rect id="文本框 3" o:spid="_x0000_s1027" style="position:absolute;left:0;text-align:left;margin-left:-25.35pt;margin-top:-41.45pt;width:89.25pt;height:36pt;z-index:251659264" stroked="f">
            <v:textbox>
              <w:txbxContent>
                <w:p w:rsidR="00272879" w:rsidRDefault="00272879" w:rsidP="00C42F9C">
                  <w:r>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w:t>
                  </w:r>
                </w:p>
              </w:txbxContent>
            </v:textbox>
          </v:rect>
        </w:pict>
      </w:r>
      <w:r>
        <w:rPr>
          <w:rFonts w:ascii="方正小标宋简体" w:eastAsia="方正小标宋简体" w:hAnsi="方正小标宋简体" w:cs="方正小标宋简体" w:hint="eastAsia"/>
          <w:sz w:val="36"/>
          <w:szCs w:val="36"/>
        </w:rPr>
        <w:t>宁德市食品生产安全主要风险问题参考处置措施清单</w:t>
      </w:r>
    </w:p>
    <w:tbl>
      <w:tblPr>
        <w:tblW w:w="0" w:type="auto"/>
        <w:tblInd w:w="-357" w:type="dxa"/>
        <w:tblLayout w:type="fixed"/>
        <w:tblCellMar>
          <w:left w:w="0" w:type="dxa"/>
          <w:right w:w="0" w:type="dxa"/>
        </w:tblCellMar>
        <w:tblLook w:val="0000"/>
      </w:tblPr>
      <w:tblGrid>
        <w:gridCol w:w="844"/>
        <w:gridCol w:w="516"/>
        <w:gridCol w:w="1833"/>
        <w:gridCol w:w="5922"/>
      </w:tblGrid>
      <w:tr w:rsidR="00272879" w:rsidTr="00B3419B">
        <w:trPr>
          <w:trHeight w:val="591"/>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序号</w:t>
            </w:r>
          </w:p>
        </w:tc>
        <w:tc>
          <w:tcPr>
            <w:tcW w:w="2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主要风险</w:t>
            </w:r>
          </w:p>
        </w:tc>
        <w:tc>
          <w:tcPr>
            <w:tcW w:w="5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处置措施</w:t>
            </w:r>
          </w:p>
        </w:tc>
      </w:tr>
      <w:tr w:rsidR="00272879" w:rsidTr="00B3419B">
        <w:trPr>
          <w:trHeight w:val="4392"/>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w:t>
            </w:r>
          </w:p>
        </w:tc>
        <w:tc>
          <w:tcPr>
            <w:tcW w:w="2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非法添加药品、药材、未经批准的新食品原料、非食用物质以及其他可能危害人体健康的物质</w:t>
            </w:r>
          </w:p>
        </w:tc>
        <w:tc>
          <w:tcPr>
            <w:tcW w:w="5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272879">
            <w:pPr>
              <w:ind w:firstLineChars="200" w:firstLine="31680"/>
            </w:pPr>
            <w:r>
              <w:t>1.</w:t>
            </w:r>
            <w:r>
              <w:rPr>
                <w:rFonts w:hint="eastAsia"/>
              </w:rPr>
              <w:t>掌握辖区重点食品生产企业的产品名称、消费人群、标签标示、食用方法、销售渠道等情况，确保产品采购、加工、贮存、检验、销售等环节有迹可循、有源可溯，食品安全追溯信息真实、可靠；排查委托生产行为风险，特别是由委托方提供食品原料、辅料生产的行为；排查是否存在功能、药效等虚假宣称；严格进货查验制度落实，重点检查企业原辅料仓库、生产车间、配料室及其他存放原辅料的区域是否存在购进非食品原料和食品添加剂以外的化学物质、其他可能危害人体健康的物质和药品等行为；协同抽检监测和行政执法部门加大对非法添加产品及由委托方提供食品原料、辅料的抽检监测力度。</w:t>
            </w:r>
          </w:p>
          <w:p w:rsidR="00272879" w:rsidRDefault="00272879" w:rsidP="00272879">
            <w:pPr>
              <w:ind w:firstLineChars="200" w:firstLine="31680"/>
            </w:pPr>
            <w:r>
              <w:t>2.</w:t>
            </w:r>
            <w:r>
              <w:rPr>
                <w:rFonts w:hint="eastAsia"/>
              </w:rPr>
              <w:t>对非法添加药品的违法违规行为，按照《食品安全法》第一百二十三条规定严肃查处，情节严重的吊销许可证；涉嫌犯罪的，一律移送公安机关追究刑事责任。</w:t>
            </w:r>
          </w:p>
        </w:tc>
      </w:tr>
      <w:tr w:rsidR="00272879" w:rsidTr="00B3419B">
        <w:trPr>
          <w:trHeight w:val="2418"/>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2</w:t>
            </w:r>
          </w:p>
        </w:tc>
        <w:tc>
          <w:tcPr>
            <w:tcW w:w="2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掺假掺杂</w:t>
            </w:r>
          </w:p>
        </w:tc>
        <w:tc>
          <w:tcPr>
            <w:tcW w:w="5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272879">
            <w:pPr>
              <w:ind w:firstLineChars="200" w:firstLine="31680"/>
            </w:pPr>
            <w:r>
              <w:t>1.</w:t>
            </w:r>
            <w:r>
              <w:rPr>
                <w:rFonts w:hint="eastAsia"/>
              </w:rPr>
              <w:t>重点检查企业食品安全追溯体系平台产品的录入情况，做到来源可溯、过程可查、去向可追；检查企业原辅料出入库台帐，开展生产过程物料平衡核算。</w:t>
            </w:r>
          </w:p>
          <w:p w:rsidR="00272879" w:rsidRDefault="00272879" w:rsidP="00272879">
            <w:pPr>
              <w:ind w:firstLineChars="200" w:firstLine="31680"/>
            </w:pPr>
            <w:r>
              <w:t>2.</w:t>
            </w:r>
            <w:r>
              <w:rPr>
                <w:rFonts w:hint="eastAsia"/>
              </w:rPr>
              <w:t>对掺假掺杂行为的违法违规行为，按照《食品安全法》第一百二十三条规定严肃查处，情节严重的吊销许可证；对产品无法溯源的行为，严格按照《福建省食品安全信息追溯管理办法》第三十二条规定严肃查处。</w:t>
            </w:r>
          </w:p>
        </w:tc>
      </w:tr>
      <w:tr w:rsidR="00272879" w:rsidTr="00B3419B">
        <w:trPr>
          <w:trHeight w:val="2084"/>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3</w:t>
            </w:r>
          </w:p>
        </w:tc>
        <w:tc>
          <w:tcPr>
            <w:tcW w:w="2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超范围超限量使用食品添加剂</w:t>
            </w:r>
          </w:p>
        </w:tc>
        <w:tc>
          <w:tcPr>
            <w:tcW w:w="5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272879">
            <w:pPr>
              <w:ind w:firstLineChars="200" w:firstLine="31680"/>
            </w:pPr>
            <w:r>
              <w:t>1.</w:t>
            </w:r>
            <w:r>
              <w:rPr>
                <w:rFonts w:hint="eastAsia"/>
              </w:rPr>
              <w:t>检查原料进货查验是否落实，抽查企业食品添加剂领用记录、投料记录，对照企业产品配方或配料表查看是否符合《食品添加剂使用标准》（</w:t>
            </w:r>
            <w:r>
              <w:t>GB 2760 -2014</w:t>
            </w:r>
            <w:r>
              <w:rPr>
                <w:rFonts w:hint="eastAsia"/>
              </w:rPr>
              <w:t>）要求，可进行物料平衡核算。</w:t>
            </w:r>
          </w:p>
          <w:p w:rsidR="00272879" w:rsidRDefault="00272879" w:rsidP="00272879">
            <w:pPr>
              <w:ind w:firstLineChars="200" w:firstLine="31680"/>
            </w:pPr>
            <w:r>
              <w:t>2.</w:t>
            </w:r>
            <w:r>
              <w:rPr>
                <w:rFonts w:hint="eastAsia"/>
              </w:rPr>
              <w:t>对食品添加剂贮存、领用、投配料记录不全的，按照《食品安全法》第一百二十六条规定严肃查处；对超范围超限量使用食品添加剂的行为，按照《食品安全法》第一百二十四条规定严肃查处。</w:t>
            </w:r>
          </w:p>
        </w:tc>
      </w:tr>
      <w:tr w:rsidR="00272879" w:rsidTr="00B3419B">
        <w:trPr>
          <w:trHeight w:val="1551"/>
        </w:trPr>
        <w:tc>
          <w:tcPr>
            <w:tcW w:w="8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4</w:t>
            </w:r>
          </w:p>
        </w:tc>
        <w:tc>
          <w:tcPr>
            <w:tcW w:w="5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化学性污染风险</w:t>
            </w:r>
          </w:p>
        </w:tc>
        <w:tc>
          <w:tcPr>
            <w:tcW w:w="18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2879" w:rsidRDefault="00272879" w:rsidP="00B3419B">
            <w:pPr>
              <w:jc w:val="center"/>
            </w:pPr>
            <w:r>
              <w:rPr>
                <w:rFonts w:hint="eastAsia"/>
              </w:rPr>
              <w:t>真菌毒素超标</w:t>
            </w:r>
          </w:p>
        </w:tc>
        <w:tc>
          <w:tcPr>
            <w:tcW w:w="592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72879" w:rsidRDefault="00272879" w:rsidP="00272879">
            <w:pPr>
              <w:ind w:firstLineChars="200" w:firstLine="31680"/>
            </w:pPr>
            <w:r>
              <w:t>1.</w:t>
            </w:r>
            <w:r>
              <w:rPr>
                <w:rFonts w:hint="eastAsia"/>
              </w:rPr>
              <w:t>检查原料进货查验是否落实，尤其是原料是否发霉；关注产品贮存防护措施是否合理；必要时可开展抽样检验；</w:t>
            </w:r>
          </w:p>
          <w:p w:rsidR="00272879" w:rsidRDefault="00272879" w:rsidP="00272879">
            <w:pPr>
              <w:ind w:firstLineChars="200" w:firstLine="31680"/>
            </w:pPr>
            <w:r>
              <w:t>2.</w:t>
            </w:r>
            <w:r>
              <w:rPr>
                <w:rFonts w:hint="eastAsia"/>
              </w:rPr>
              <w:t>对生产经营真菌毒素超标的食品，按照《食品安全法》第一百二十四条规定严肃查处。</w:t>
            </w:r>
          </w:p>
        </w:tc>
      </w:tr>
      <w:tr w:rsidR="00272879" w:rsidTr="00B3419B">
        <w:trPr>
          <w:trHeight w:val="1581"/>
        </w:trPr>
        <w:tc>
          <w:tcPr>
            <w:tcW w:w="8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516"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72879" w:rsidRDefault="00272879" w:rsidP="00B3419B">
            <w:pPr>
              <w:jc w:val="center"/>
            </w:pPr>
          </w:p>
        </w:tc>
        <w:tc>
          <w:tcPr>
            <w:tcW w:w="1833"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272879" w:rsidRDefault="00272879" w:rsidP="00B3419B">
            <w:pPr>
              <w:jc w:val="center"/>
            </w:pPr>
            <w:r>
              <w:rPr>
                <w:rFonts w:hint="eastAsia"/>
              </w:rPr>
              <w:t>塑化剂污染</w:t>
            </w:r>
          </w:p>
        </w:tc>
        <w:tc>
          <w:tcPr>
            <w:tcW w:w="592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272879" w:rsidRDefault="00272879" w:rsidP="00272879">
            <w:pPr>
              <w:ind w:firstLineChars="200" w:firstLine="31680"/>
            </w:pPr>
            <w:r>
              <w:t>1.</w:t>
            </w:r>
            <w:r>
              <w:rPr>
                <w:rFonts w:hint="eastAsia"/>
              </w:rPr>
              <w:t>检查生产设备和包装容器中是否存在塑料制品，是否按照要求对食品相关产品查验产品合格证明材料。</w:t>
            </w:r>
          </w:p>
          <w:p w:rsidR="00272879" w:rsidRDefault="00272879" w:rsidP="00272879">
            <w:pPr>
              <w:ind w:firstLineChars="200" w:firstLine="31680"/>
            </w:pPr>
            <w:r>
              <w:t>2.</w:t>
            </w:r>
            <w:r>
              <w:rPr>
                <w:rFonts w:hint="eastAsia"/>
              </w:rPr>
              <w:t>对采购或使用不符合食品安全标准的食品相关产品，按照《食品安全法》第一百二十五条规定严肃查处。</w:t>
            </w:r>
          </w:p>
        </w:tc>
      </w:tr>
      <w:tr w:rsidR="00272879" w:rsidTr="00B3419B">
        <w:trPr>
          <w:trHeight w:val="1734"/>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5</w:t>
            </w:r>
          </w:p>
        </w:tc>
        <w:tc>
          <w:tcPr>
            <w:tcW w:w="2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兽药残留（冷链食品）问题</w:t>
            </w:r>
          </w:p>
        </w:tc>
        <w:tc>
          <w:tcPr>
            <w:tcW w:w="5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272879">
            <w:pPr>
              <w:ind w:firstLineChars="200" w:firstLine="31680"/>
            </w:pPr>
            <w:r>
              <w:t>1.</w:t>
            </w:r>
            <w:r>
              <w:rPr>
                <w:rFonts w:hint="eastAsia"/>
              </w:rPr>
              <w:t>检查原料是否按要求开展进货查验，并具有动物检疫合格证明、肉品品质检验合格证明，生猪产品还应当具有非洲猪瘟检测证明报告；进口肉类产品应当有入境货物检验检疫合格证明；进口冷链食品还需具有追溯凭证、消毒证明、核酸检测证明。</w:t>
            </w:r>
          </w:p>
          <w:p w:rsidR="00272879" w:rsidRDefault="00272879" w:rsidP="00272879">
            <w:pPr>
              <w:ind w:firstLineChars="200" w:firstLine="31680"/>
            </w:pPr>
            <w:r>
              <w:t>2.</w:t>
            </w:r>
            <w:r>
              <w:rPr>
                <w:rFonts w:hint="eastAsia"/>
              </w:rPr>
              <w:t>对采购使用病死、来源不明的原料肉进行加工制作的行为，按照《食品安全法》第一百二十三条规定严肃查处。</w:t>
            </w:r>
          </w:p>
        </w:tc>
      </w:tr>
      <w:tr w:rsidR="00272879" w:rsidTr="00B3419B">
        <w:trPr>
          <w:trHeight w:val="563"/>
        </w:trPr>
        <w:tc>
          <w:tcPr>
            <w:tcW w:w="8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6</w:t>
            </w:r>
          </w:p>
        </w:tc>
        <w:tc>
          <w:tcPr>
            <w:tcW w:w="5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标签标示问题</w:t>
            </w: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虚假标注生产日期</w:t>
            </w:r>
          </w:p>
        </w:tc>
        <w:tc>
          <w:tcPr>
            <w:tcW w:w="59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272879">
            <w:pPr>
              <w:ind w:firstLineChars="200" w:firstLine="31680"/>
            </w:pPr>
            <w:r>
              <w:t>1.</w:t>
            </w:r>
            <w:r>
              <w:rPr>
                <w:rFonts w:hint="eastAsia"/>
              </w:rPr>
              <w:t>检查企业产品标签是否符合《食品标识管理规定》、《预包装食品标签通则》（</w:t>
            </w:r>
            <w:r>
              <w:t xml:space="preserve">GB 7718-2011 </w:t>
            </w:r>
            <w:r>
              <w:rPr>
                <w:rFonts w:hint="eastAsia"/>
              </w:rPr>
              <w:t>）等法律法规和食品安全标准规定。</w:t>
            </w:r>
          </w:p>
          <w:p w:rsidR="00272879" w:rsidRDefault="00272879" w:rsidP="00272879">
            <w:pPr>
              <w:ind w:firstLineChars="200" w:firstLine="31680"/>
            </w:pPr>
            <w:r>
              <w:t>2.</w:t>
            </w:r>
            <w:r>
              <w:rPr>
                <w:rFonts w:hint="eastAsia"/>
              </w:rPr>
              <w:t>对虚假标注生产日期的行为按照《食品安全法》第一百二十三条规定严肃处理；对标签不符合规定、虚假宣传等行为按照《食品安全法》第一百二十五条规定严肃处理。</w:t>
            </w:r>
          </w:p>
        </w:tc>
      </w:tr>
      <w:tr w:rsidR="00272879" w:rsidTr="00B3419B">
        <w:trPr>
          <w:trHeight w:val="695"/>
        </w:trPr>
        <w:tc>
          <w:tcPr>
            <w:tcW w:w="8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5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非法声称有“通便、减肥、纤体”等预防、治疗或辅助功能</w:t>
            </w:r>
          </w:p>
        </w:tc>
        <w:tc>
          <w:tcPr>
            <w:tcW w:w="59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tc>
      </w:tr>
      <w:tr w:rsidR="00272879" w:rsidTr="00B3419B">
        <w:trPr>
          <w:trHeight w:val="90"/>
        </w:trPr>
        <w:tc>
          <w:tcPr>
            <w:tcW w:w="8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5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未按规定标示</w:t>
            </w:r>
          </w:p>
        </w:tc>
        <w:tc>
          <w:tcPr>
            <w:tcW w:w="59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tc>
      </w:tr>
      <w:tr w:rsidR="00272879" w:rsidTr="00B3419B">
        <w:trPr>
          <w:trHeight w:val="405"/>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7</w:t>
            </w:r>
          </w:p>
        </w:tc>
        <w:tc>
          <w:tcPr>
            <w:tcW w:w="2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微生物超标问题</w:t>
            </w:r>
          </w:p>
        </w:tc>
        <w:tc>
          <w:tcPr>
            <w:tcW w:w="5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272879">
            <w:pPr>
              <w:ind w:firstLineChars="200" w:firstLine="31680"/>
            </w:pPr>
            <w:r>
              <w:t>1.</w:t>
            </w:r>
            <w:r>
              <w:rPr>
                <w:rFonts w:hint="eastAsia"/>
              </w:rPr>
              <w:t>对查看生产现场是否存在人流、物流交叉污染情况；查看关键控制环节的工艺参数是否合理；清洁消毒是否符合制度要求，是否按照要求对清洁消毒效果进行验证。</w:t>
            </w:r>
          </w:p>
          <w:p w:rsidR="00272879" w:rsidRDefault="00272879" w:rsidP="00272879">
            <w:pPr>
              <w:ind w:firstLineChars="200" w:firstLine="31680"/>
            </w:pPr>
            <w:r>
              <w:t>2.</w:t>
            </w:r>
            <w:r>
              <w:rPr>
                <w:rFonts w:hint="eastAsia"/>
              </w:rPr>
              <w:t>对存在食品安全隐患的，按照《食品生产经营监督检查管理办法》第四十条规定处理。</w:t>
            </w:r>
          </w:p>
        </w:tc>
      </w:tr>
      <w:tr w:rsidR="00272879" w:rsidTr="00B3419B">
        <w:trPr>
          <w:trHeight w:val="90"/>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8</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未持续保持生产许可条件</w:t>
            </w: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在生产许可场所之外组织生产；</w:t>
            </w:r>
          </w:p>
          <w:p w:rsidR="00272879" w:rsidRDefault="00272879" w:rsidP="00B3419B">
            <w:pPr>
              <w:jc w:val="center"/>
            </w:pPr>
            <w:r>
              <w:rPr>
                <w:rFonts w:hint="eastAsia"/>
              </w:rPr>
              <w:t>擅自更改生产工艺</w:t>
            </w:r>
          </w:p>
        </w:tc>
        <w:tc>
          <w:tcPr>
            <w:tcW w:w="5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272879">
            <w:pPr>
              <w:ind w:firstLineChars="200" w:firstLine="31680"/>
            </w:pPr>
            <w:r>
              <w:t>1.</w:t>
            </w:r>
            <w:r>
              <w:rPr>
                <w:rFonts w:hint="eastAsia"/>
              </w:rPr>
              <w:t>对照食品生产许可档案，查看生产现场，确认工艺设备布局和工艺流程、主要生产设备设施、食品类别是否与受理的申请材料一致；上述许可条件发生变化的是否按要求办理变更手续。</w:t>
            </w:r>
          </w:p>
          <w:p w:rsidR="00272879" w:rsidRDefault="00272879" w:rsidP="00272879">
            <w:pPr>
              <w:ind w:firstLineChars="200" w:firstLine="31680"/>
            </w:pPr>
            <w:r>
              <w:t>2.</w:t>
            </w:r>
            <w:r>
              <w:rPr>
                <w:rFonts w:hint="eastAsia"/>
              </w:rPr>
              <w:t>对在生产许可场所之外组织生产，按照《食品安全法》第一百二十二条规定严肃处理；对未按要求办理变更手续的，按照《食品生产许可管理办法》第五十三条规定严肃处理。</w:t>
            </w:r>
          </w:p>
        </w:tc>
      </w:tr>
      <w:tr w:rsidR="00272879" w:rsidTr="00B3419B">
        <w:trPr>
          <w:trHeight w:val="1614"/>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9</w:t>
            </w:r>
          </w:p>
        </w:tc>
        <w:tc>
          <w:tcPr>
            <w:tcW w:w="2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rPr>
                <w:rFonts w:hint="eastAsia"/>
              </w:rPr>
              <w:t>生产记录不规范</w:t>
            </w:r>
          </w:p>
        </w:tc>
        <w:tc>
          <w:tcPr>
            <w:tcW w:w="5922" w:type="dxa"/>
            <w:tcBorders>
              <w:top w:val="single" w:sz="4" w:space="0" w:color="000000"/>
              <w:left w:val="single" w:sz="4" w:space="0" w:color="000000"/>
              <w:right w:val="single" w:sz="4" w:space="0" w:color="000000"/>
            </w:tcBorders>
            <w:tcMar>
              <w:top w:w="15" w:type="dxa"/>
              <w:left w:w="15" w:type="dxa"/>
              <w:right w:w="15" w:type="dxa"/>
            </w:tcMar>
            <w:vAlign w:val="center"/>
          </w:tcPr>
          <w:p w:rsidR="00272879" w:rsidRDefault="00272879" w:rsidP="00272879">
            <w:pPr>
              <w:ind w:firstLineChars="200" w:firstLine="31680"/>
            </w:pPr>
            <w:r>
              <w:t>1.</w:t>
            </w:r>
            <w:r>
              <w:rPr>
                <w:rFonts w:hint="eastAsia"/>
              </w:rPr>
              <w:t>根据配料表，查看进货查验记录、原料进出库记录、生产过程控制记录、成品进出库记录、销售记录等是否真实、完整、可有效追溯；</w:t>
            </w:r>
          </w:p>
          <w:p w:rsidR="00272879" w:rsidRDefault="00272879" w:rsidP="00272879">
            <w:pPr>
              <w:ind w:firstLineChars="200" w:firstLine="31680"/>
            </w:pPr>
            <w:r>
              <w:t>2.</w:t>
            </w:r>
            <w:r>
              <w:rPr>
                <w:rFonts w:hint="eastAsia"/>
              </w:rPr>
              <w:t>对上述记录不真实、不完整的，按照《食品安全法》第一百二十六条规定严肃处理，情节严重的，责令停产停业，直至吊销许可证。</w:t>
            </w:r>
          </w:p>
        </w:tc>
      </w:tr>
      <w:tr w:rsidR="00272879" w:rsidTr="00B3419B">
        <w:trPr>
          <w:trHeight w:val="2113"/>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10</w:t>
            </w:r>
          </w:p>
        </w:tc>
        <w:tc>
          <w:tcPr>
            <w:tcW w:w="2349"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72879" w:rsidRDefault="00272879" w:rsidP="00B3419B">
            <w:pPr>
              <w:jc w:val="center"/>
            </w:pPr>
            <w:r>
              <w:rPr>
                <w:rFonts w:hint="eastAsia"/>
              </w:rPr>
              <w:t>未开展产品检验</w:t>
            </w:r>
          </w:p>
          <w:p w:rsidR="00272879" w:rsidRDefault="00272879" w:rsidP="00B3419B">
            <w:pPr>
              <w:jc w:val="center"/>
            </w:pPr>
          </w:p>
          <w:p w:rsidR="00272879" w:rsidRDefault="00272879" w:rsidP="00B3419B">
            <w:pPr>
              <w:jc w:val="center"/>
            </w:pPr>
          </w:p>
        </w:tc>
        <w:tc>
          <w:tcPr>
            <w:tcW w:w="59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879" w:rsidRDefault="00272879" w:rsidP="00272879">
            <w:pPr>
              <w:ind w:firstLineChars="200" w:firstLine="31680"/>
            </w:pPr>
            <w:r>
              <w:t>1.</w:t>
            </w:r>
            <w:r>
              <w:rPr>
                <w:rFonts w:hint="eastAsia"/>
              </w:rPr>
              <w:t>查看是否按照食品标准对成品逐批开展出厂检验，企业的检验报告及原始记录应真实、完整；随机抽取部分成品，查看成品检验报告是否与生产记录、产品入库台帐一致</w:t>
            </w:r>
            <w:r>
              <w:t>;</w:t>
            </w:r>
            <w:r>
              <w:rPr>
                <w:rFonts w:hint="eastAsia"/>
              </w:rPr>
              <w:t>成品检验报告中的检验结果是否与原始检验记录一致。</w:t>
            </w:r>
          </w:p>
          <w:p w:rsidR="00272879" w:rsidRDefault="00272879" w:rsidP="00272879">
            <w:pPr>
              <w:ind w:firstLineChars="200" w:firstLine="31680"/>
            </w:pPr>
            <w:r>
              <w:t>2.</w:t>
            </w:r>
            <w:r>
              <w:rPr>
                <w:rFonts w:hint="eastAsia"/>
              </w:rPr>
              <w:t>对未按照要求开展出厂检验以及伪造检验报告书和检验记录等行为，按照《食品安全法》第一百二十六条规定严肃处理，情节严重的，责令停产停业，直至吊销许可证。</w:t>
            </w:r>
          </w:p>
        </w:tc>
      </w:tr>
      <w:tr w:rsidR="00272879" w:rsidTr="00B3419B">
        <w:trPr>
          <w:trHeight w:val="1183"/>
        </w:trPr>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2879" w:rsidRDefault="00272879" w:rsidP="00B3419B">
            <w:pPr>
              <w:jc w:val="center"/>
            </w:pPr>
            <w:r>
              <w:t>11</w:t>
            </w:r>
          </w:p>
        </w:tc>
        <w:tc>
          <w:tcPr>
            <w:tcW w:w="2349"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72879" w:rsidRDefault="00272879" w:rsidP="00B3419B">
            <w:pPr>
              <w:jc w:val="center"/>
            </w:pPr>
            <w:r>
              <w:rPr>
                <w:rFonts w:hint="eastAsia"/>
              </w:rPr>
              <w:t>原料进货查验制度不落实</w:t>
            </w:r>
          </w:p>
        </w:tc>
        <w:tc>
          <w:tcPr>
            <w:tcW w:w="59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879" w:rsidRDefault="00272879" w:rsidP="00B3419B">
            <w:r>
              <w:t>1.</w:t>
            </w:r>
            <w:r>
              <w:rPr>
                <w:rFonts w:hint="eastAsia"/>
              </w:rPr>
              <w:t>查看是否按照进货查验制度要求对用于食品生产的原辅材料进货时查验相应产品的许可证和相关证明文件，对于未能提供证明材料的是否按规定对采购的食品原料进行检验，查看相关记录。</w:t>
            </w:r>
          </w:p>
          <w:p w:rsidR="00272879" w:rsidRDefault="00272879" w:rsidP="00B3419B">
            <w:pPr>
              <w:rPr>
                <w:rFonts w:ascii="PingFang SC" w:hAnsi="PingFang SC" w:cs="PingFang SC"/>
                <w:color w:val="191919"/>
                <w:sz w:val="24"/>
                <w:shd w:val="clear" w:color="070000" w:fill="FFFFFF"/>
              </w:rPr>
            </w:pPr>
            <w:r>
              <w:t>2.</w:t>
            </w:r>
            <w:r>
              <w:rPr>
                <w:rFonts w:hint="eastAsia"/>
              </w:rPr>
              <w:t>对未按照进货查验记录制度要求做好食品生产用原辅材料进货查验等行为，按照《食品安全法》第一百二十六条严肃处理，情节严重的，责令停产停业，直至吊销许可证。</w:t>
            </w:r>
          </w:p>
        </w:tc>
      </w:tr>
    </w:tbl>
    <w:p w:rsidR="00272879" w:rsidRPr="00C42F9C" w:rsidRDefault="00272879" w:rsidP="00C42F9C"/>
    <w:sectPr w:rsidR="00272879" w:rsidRPr="00C42F9C" w:rsidSect="00272879">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879" w:rsidRDefault="00272879" w:rsidP="00A01A94">
      <w:r>
        <w:separator/>
      </w:r>
    </w:p>
  </w:endnote>
  <w:endnote w:type="continuationSeparator" w:id="0">
    <w:p w:rsidR="00272879" w:rsidRDefault="00272879" w:rsidP="00A01A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ingFang SC">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879" w:rsidRDefault="00272879" w:rsidP="00A01A94">
      <w:r>
        <w:separator/>
      </w:r>
    </w:p>
  </w:footnote>
  <w:footnote w:type="continuationSeparator" w:id="0">
    <w:p w:rsidR="00272879" w:rsidRDefault="00272879" w:rsidP="00A01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A94"/>
    <w:rsid w:val="000F4642"/>
    <w:rsid w:val="00143179"/>
    <w:rsid w:val="00264581"/>
    <w:rsid w:val="00266354"/>
    <w:rsid w:val="00272879"/>
    <w:rsid w:val="00295400"/>
    <w:rsid w:val="002B49A9"/>
    <w:rsid w:val="002E5EFA"/>
    <w:rsid w:val="00314349"/>
    <w:rsid w:val="003433F6"/>
    <w:rsid w:val="00344763"/>
    <w:rsid w:val="00361046"/>
    <w:rsid w:val="003935B3"/>
    <w:rsid w:val="003A681E"/>
    <w:rsid w:val="003E7A94"/>
    <w:rsid w:val="0042123F"/>
    <w:rsid w:val="00461925"/>
    <w:rsid w:val="004E0C1D"/>
    <w:rsid w:val="005348ED"/>
    <w:rsid w:val="0054290D"/>
    <w:rsid w:val="005D4B5D"/>
    <w:rsid w:val="005F3178"/>
    <w:rsid w:val="00612054"/>
    <w:rsid w:val="00660754"/>
    <w:rsid w:val="006C4FF6"/>
    <w:rsid w:val="006F18EC"/>
    <w:rsid w:val="00783388"/>
    <w:rsid w:val="007A71D7"/>
    <w:rsid w:val="007B1E3F"/>
    <w:rsid w:val="008378FC"/>
    <w:rsid w:val="00863B2D"/>
    <w:rsid w:val="00864FCE"/>
    <w:rsid w:val="008F624F"/>
    <w:rsid w:val="009347FC"/>
    <w:rsid w:val="009B2E45"/>
    <w:rsid w:val="009B711D"/>
    <w:rsid w:val="009F7A42"/>
    <w:rsid w:val="00A01A94"/>
    <w:rsid w:val="00A20DC2"/>
    <w:rsid w:val="00A318D1"/>
    <w:rsid w:val="00B3419B"/>
    <w:rsid w:val="00B72DED"/>
    <w:rsid w:val="00BD53A0"/>
    <w:rsid w:val="00C2763F"/>
    <w:rsid w:val="00C42F9C"/>
    <w:rsid w:val="00C875C1"/>
    <w:rsid w:val="00DB705E"/>
    <w:rsid w:val="00E429E4"/>
    <w:rsid w:val="00EB5A29"/>
    <w:rsid w:val="00EE5F5A"/>
    <w:rsid w:val="00F07D20"/>
    <w:rsid w:val="00F573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1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01A9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01A94"/>
    <w:rPr>
      <w:rFonts w:cs="Times New Roman"/>
      <w:sz w:val="18"/>
      <w:szCs w:val="18"/>
    </w:rPr>
  </w:style>
  <w:style w:type="paragraph" w:styleId="Footer">
    <w:name w:val="footer"/>
    <w:basedOn w:val="Normal"/>
    <w:link w:val="FooterChar"/>
    <w:uiPriority w:val="99"/>
    <w:semiHidden/>
    <w:rsid w:val="00A01A9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01A94"/>
    <w:rPr>
      <w:rFonts w:cs="Times New Roman"/>
      <w:sz w:val="18"/>
      <w:szCs w:val="18"/>
    </w:rPr>
  </w:style>
  <w:style w:type="paragraph" w:styleId="BodyText2">
    <w:name w:val="Body Text 2"/>
    <w:basedOn w:val="Normal"/>
    <w:link w:val="BodyText2Char"/>
    <w:uiPriority w:val="99"/>
    <w:rsid w:val="00C42F9C"/>
    <w:pPr>
      <w:ind w:firstLine="1840"/>
    </w:pPr>
    <w:rPr>
      <w:rFonts w:ascii="Times New Roman" w:hAnsi="Times New Roman"/>
      <w:szCs w:val="24"/>
    </w:rPr>
  </w:style>
  <w:style w:type="character" w:customStyle="1" w:styleId="BodyText2Char">
    <w:name w:val="Body Text 2 Char"/>
    <w:basedOn w:val="DefaultParagraphFont"/>
    <w:link w:val="BodyText2"/>
    <w:uiPriority w:val="99"/>
    <w:semiHidden/>
    <w:rsid w:val="000D3A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560</Words>
  <Characters>3195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文本框：右上角 回车键 位置</dc:title>
  <dc:subject/>
  <dc:creator>卢美云</dc:creator>
  <cp:keywords/>
  <dc:description/>
  <cp:lastModifiedBy>陈慧</cp:lastModifiedBy>
  <cp:revision>2</cp:revision>
  <cp:lastPrinted>2021-06-23T02:14:00Z</cp:lastPrinted>
  <dcterms:created xsi:type="dcterms:W3CDTF">2022-02-21T01:23:00Z</dcterms:created>
  <dcterms:modified xsi:type="dcterms:W3CDTF">2022-02-21T01:23:00Z</dcterms:modified>
</cp:coreProperties>
</file>